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ba0d" w14:textId="ea3b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2002 года N 1329.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1997 года N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дорожного движения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2.3.5. раздела 2 "Общие обязанности водителей" слова "Государственного следственного комитета"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19.4. раздела 19 "Пользование внешними световыми приборами и звуковыми сигналами"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"19.4. Контуры боковых и задних сторон транспортных средств категорий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ГОСТ 22895-77, за исключением автотранспортных средств, не регистрируемых в дорожной полиции, технологического транспорта, эксплуатируемого на закрытых территориях и не подлежащего эксплуатации на дорогах общего пользования, а также автотранспорта крестьянских и фермерских хозяйств, используемых внутри этих хозяйств, бетоно- и цементовозов, должны быть промаркированы световозвращающим материалом в соответствии с СТ РК ГОСТ Р 51253-2001 и СТ РК ГОСТ Р 41.104-2001";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Основных положениях по допуску транспортных средств к эксплуатации и обязанности должностных лиц и участников дорожного движения по обеспечению безопасности дорожного движения,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 "в виде прямоугольника" дополнить словами "имеющего световозвращающую поверхность, соответствующую требованиям ТУ-7100 РК 39044189-НПО-01-2001";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 слов "со световозвращающей поверхностью" дополнить словами "соответствующей требованиям ГОСТов СТ РК ГОСТ Р 51253-2001 и СТ РК ГОСТ Р 41.104-2001";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"ГОСТ 24333-80" заменить словами "ГОСТ 24333-97";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"транспортных средств, перевозящих опасные грузы, не имеющих спереди и сзади знака "Опасный груз", соответствующего требованиям ТУ-7100 РК 39044189-НПО-01-2001";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неисправностей и условий, при которых запрещается эксплуатация транспортных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7.8.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"маркировка световозвращающим материалом, отвечающим требованиям СТ РК ГОСТ Р 51253-2001 и СТ РК ГОСТ Р 41.104-2001 транспортных средств категорий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ГОСТу 22895-77".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поэтапную маркировку автотранспортных средств световозвращающим материалом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2003 года - автотранспортные средства, перевозящие опасные грузы, независимо от категорий и типа автотранспортных средств (автоцистерны);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1-го полугодия 2004 года - автотранспортные средства с двигателем, предназначенные для перевозки грузов, категорий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(грузовые автомобили, автомобили-тягачи, а также их шасси со смонтированными на них установками), и автотранспортные средства без двигателя категорий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(прицепы и полуприцепы, за исключением прицепов категории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полной массой до 3,5 тонн);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II-го полугодия 2004 года - автотранспортные средства с двигателем, предназначенные для перевозки пассажиров, с разрешенной максимальной массой свыше 5 тонн (пассажирские и грузопассажирские автомобили, их модификации, автобусы, пассажирские автопоезда);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начиная с 2005 года - автотранспортные средства категорий 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находящиеся в государственной собственности.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Администраторам бюджетных программ при формировании республиканского бюджета на 2005 и последующие годы предусматривать в бюджетных заявках средства на проведение мероприятий по маркировке световозвращающим материалом автотранспорта большой длины и грузоподъемности, находящегося в государственной собственности.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городов Астаны и Алматы, начиная с 2005 года, предусматривать расходы по маркировке автотранспортных средств световозвращающим материалом при формировании проектов соответствующих местных бюджетов.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установить контроль за соблюдением сроков поэтапной маркировки автотранспортных средств световозвращающим материалом.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обеспечить информирование иностранных государств о принятии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 и подлежит опубликованию.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