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75f6" w14:textId="e0b7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9 июля 2002 года N 747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об избежании двойного налогообложения и предотвращении </w:t>
      </w:r>
    </w:p>
    <w:p>
      <w:pPr>
        <w:spacing w:after="0"/>
        <w:ind w:left="0"/>
        <w:jc w:val="both"/>
      </w:pPr>
      <w:r>
        <w:rPr>
          <w:rFonts w:ascii="Times New Roman"/>
          <w:b w:val="false"/>
          <w:i w:val="false"/>
          <w:color w:val="000000"/>
          <w:sz w:val="28"/>
        </w:rPr>
        <w:t>уклонения от налогообложения в отношении налогов на доход".</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между</w:t>
      </w:r>
    </w:p>
    <w:p>
      <w:pPr>
        <w:spacing w:after="0"/>
        <w:ind w:left="0"/>
        <w:jc w:val="both"/>
      </w:pPr>
      <w:r>
        <w:rPr>
          <w:rFonts w:ascii="Times New Roman"/>
          <w:b w:val="false"/>
          <w:i w:val="false"/>
          <w:color w:val="000000"/>
          <w:sz w:val="28"/>
        </w:rPr>
        <w:t>         Правительством Республики Казахстан и Правительством</w:t>
      </w:r>
    </w:p>
    <w:p>
      <w:pPr>
        <w:spacing w:after="0"/>
        <w:ind w:left="0"/>
        <w:jc w:val="both"/>
      </w:pPr>
      <w:r>
        <w:rPr>
          <w:rFonts w:ascii="Times New Roman"/>
          <w:b w:val="false"/>
          <w:i w:val="false"/>
          <w:color w:val="000000"/>
          <w:sz w:val="28"/>
        </w:rPr>
        <w:t>          Китайской Народной Республики об избежании двойного</w:t>
      </w:r>
    </w:p>
    <w:p>
      <w:pPr>
        <w:spacing w:after="0"/>
        <w:ind w:left="0"/>
        <w:jc w:val="both"/>
      </w:pPr>
      <w:r>
        <w:rPr>
          <w:rFonts w:ascii="Times New Roman"/>
          <w:b w:val="false"/>
          <w:i w:val="false"/>
          <w:color w:val="000000"/>
          <w:sz w:val="28"/>
        </w:rPr>
        <w:t>             налогообложения и предотвращении уклонения от</w:t>
      </w:r>
    </w:p>
    <w:p>
      <w:pPr>
        <w:spacing w:after="0"/>
        <w:ind w:left="0"/>
        <w:jc w:val="both"/>
      </w:pPr>
      <w:r>
        <w:rPr>
          <w:rFonts w:ascii="Times New Roman"/>
          <w:b w:val="false"/>
          <w:i w:val="false"/>
          <w:color w:val="000000"/>
          <w:sz w:val="28"/>
        </w:rPr>
        <w:t>              налогообложения в отношении налогов на доход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Китайской Народной Республики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налогообложения в отношении </w:t>
      </w:r>
    </w:p>
    <w:p>
      <w:pPr>
        <w:spacing w:after="0"/>
        <w:ind w:left="0"/>
        <w:jc w:val="both"/>
      </w:pPr>
      <w:r>
        <w:rPr>
          <w:rFonts w:ascii="Times New Roman"/>
          <w:b w:val="false"/>
          <w:i w:val="false"/>
          <w:color w:val="000000"/>
          <w:sz w:val="28"/>
        </w:rPr>
        <w:t>налогов на доход, совершенное в городе Астане 12 сентября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Китайской Народной Республики </w:t>
      </w:r>
    </w:p>
    <w:p>
      <w:pPr>
        <w:spacing w:after="0"/>
        <w:ind w:left="0"/>
        <w:jc w:val="both"/>
      </w:pPr>
      <w:r>
        <w:rPr>
          <w:rFonts w:ascii="Times New Roman"/>
          <w:b w:val="false"/>
          <w:i w:val="false"/>
          <w:color w:val="000000"/>
          <w:sz w:val="28"/>
        </w:rPr>
        <w:t xml:space="preserve">                об избежании двойного налогообложения и </w:t>
      </w:r>
    </w:p>
    <w:p>
      <w:pPr>
        <w:spacing w:after="0"/>
        <w:ind w:left="0"/>
        <w:jc w:val="both"/>
      </w:pPr>
      <w:r>
        <w:rPr>
          <w:rFonts w:ascii="Times New Roman"/>
          <w:b w:val="false"/>
          <w:i w:val="false"/>
          <w:color w:val="000000"/>
          <w:sz w:val="28"/>
        </w:rPr>
        <w:t xml:space="preserve">              предотвращении уклонения от налогообложения  </w:t>
      </w:r>
    </w:p>
    <w:p>
      <w:pPr>
        <w:spacing w:after="0"/>
        <w:ind w:left="0"/>
        <w:jc w:val="both"/>
      </w:pPr>
      <w:r>
        <w:rPr>
          <w:rFonts w:ascii="Times New Roman"/>
          <w:b w:val="false"/>
          <w:i w:val="false"/>
          <w:color w:val="000000"/>
          <w:sz w:val="28"/>
        </w:rPr>
        <w:t xml:space="preserve">                   в отношении налогов на доход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w:t>
      </w:r>
    </w:p>
    <w:p>
      <w:pPr>
        <w:spacing w:after="0"/>
        <w:ind w:left="0"/>
        <w:jc w:val="both"/>
      </w:pPr>
      <w:r>
        <w:rPr>
          <w:rFonts w:ascii="Times New Roman"/>
          <w:b w:val="false"/>
          <w:i w:val="false"/>
          <w:color w:val="000000"/>
          <w:sz w:val="28"/>
        </w:rPr>
        <w:t>Республики,</w:t>
      </w:r>
    </w:p>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и </w:t>
      </w:r>
    </w:p>
    <w:p>
      <w:pPr>
        <w:spacing w:after="0"/>
        <w:ind w:left="0"/>
        <w:jc w:val="both"/>
      </w:pPr>
      <w:r>
        <w:rPr>
          <w:rFonts w:ascii="Times New Roman"/>
          <w:b w:val="false"/>
          <w:i w:val="false"/>
          <w:color w:val="000000"/>
          <w:sz w:val="28"/>
        </w:rPr>
        <w:t>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     Согласились о нижеследующем:</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Лица, к которым применяется Соглашение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применяется к лицам, являющимся резидентами </w:t>
      </w:r>
    </w:p>
    <w:p>
      <w:pPr>
        <w:spacing w:after="0"/>
        <w:ind w:left="0"/>
        <w:jc w:val="both"/>
      </w:pPr>
      <w:r>
        <w:rPr>
          <w:rFonts w:ascii="Times New Roman"/>
          <w:b w:val="false"/>
          <w:i w:val="false"/>
          <w:color w:val="000000"/>
          <w:sz w:val="28"/>
        </w:rPr>
        <w:t>одного или обоих Договаривающихся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применяется к налогам на доход, взимаемым от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имени Договаривающегося Государства или его местных органов власти, </w:t>
      </w:r>
    </w:p>
    <w:p>
      <w:pPr>
        <w:spacing w:after="0"/>
        <w:ind w:left="0"/>
        <w:jc w:val="both"/>
      </w:pPr>
      <w:r>
        <w:rPr>
          <w:rFonts w:ascii="Times New Roman"/>
          <w:b w:val="false"/>
          <w:i w:val="false"/>
          <w:color w:val="000000"/>
          <w:sz w:val="28"/>
        </w:rPr>
        <w:t>независимо от метода их взимания.</w:t>
      </w:r>
    </w:p>
    <w:p>
      <w:pPr>
        <w:spacing w:after="0"/>
        <w:ind w:left="0"/>
        <w:jc w:val="both"/>
      </w:pPr>
      <w:r>
        <w:rPr>
          <w:rFonts w:ascii="Times New Roman"/>
          <w:b w:val="false"/>
          <w:i w:val="false"/>
          <w:color w:val="000000"/>
          <w:sz w:val="28"/>
        </w:rPr>
        <w:t xml:space="preserve">     2. Налогами на доход считаются все виды налогов, взимаемые с общей </w:t>
      </w:r>
    </w:p>
    <w:p>
      <w:pPr>
        <w:spacing w:after="0"/>
        <w:ind w:left="0"/>
        <w:jc w:val="both"/>
      </w:pPr>
      <w:r>
        <w:rPr>
          <w:rFonts w:ascii="Times New Roman"/>
          <w:b w:val="false"/>
          <w:i w:val="false"/>
          <w:color w:val="000000"/>
          <w:sz w:val="28"/>
        </w:rPr>
        <w:t xml:space="preserve">суммы дохода, или с отдельных элементов дохода, включая налоги на доходы </w:t>
      </w:r>
    </w:p>
    <w:p>
      <w:pPr>
        <w:spacing w:after="0"/>
        <w:ind w:left="0"/>
        <w:jc w:val="both"/>
      </w:pPr>
      <w:r>
        <w:rPr>
          <w:rFonts w:ascii="Times New Roman"/>
          <w:b w:val="false"/>
          <w:i w:val="false"/>
          <w:color w:val="000000"/>
          <w:sz w:val="28"/>
        </w:rPr>
        <w:t xml:space="preserve">от отчуждения движимого или недвижимого имущества, а также налоги на </w:t>
      </w:r>
    </w:p>
    <w:p>
      <w:pPr>
        <w:spacing w:after="0"/>
        <w:ind w:left="0"/>
        <w:jc w:val="both"/>
      </w:pPr>
      <w:r>
        <w:rPr>
          <w:rFonts w:ascii="Times New Roman"/>
          <w:b w:val="false"/>
          <w:i w:val="false"/>
          <w:color w:val="000000"/>
          <w:sz w:val="28"/>
        </w:rPr>
        <w:t>прирост стоимости капитала.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Соглашение, </w:t>
      </w:r>
    </w:p>
    <w:p>
      <w:pPr>
        <w:spacing w:after="0"/>
        <w:ind w:left="0"/>
        <w:jc w:val="both"/>
      </w:pPr>
      <w:r>
        <w:rPr>
          <w:rFonts w:ascii="Times New Roman"/>
          <w:b w:val="false"/>
          <w:i w:val="false"/>
          <w:color w:val="000000"/>
          <w:sz w:val="28"/>
        </w:rPr>
        <w:t>являются, в частности:</w:t>
      </w:r>
    </w:p>
    <w:p>
      <w:pPr>
        <w:spacing w:after="0"/>
        <w:ind w:left="0"/>
        <w:jc w:val="both"/>
      </w:pPr>
      <w:r>
        <w:rPr>
          <w:rFonts w:ascii="Times New Roman"/>
          <w:b w:val="false"/>
          <w:i w:val="false"/>
          <w:color w:val="000000"/>
          <w:sz w:val="28"/>
        </w:rPr>
        <w:t>     а) в Казахстане:</w:t>
      </w:r>
    </w:p>
    <w:p>
      <w:pPr>
        <w:spacing w:after="0"/>
        <w:ind w:left="0"/>
        <w:jc w:val="both"/>
      </w:pPr>
      <w:r>
        <w:rPr>
          <w:rFonts w:ascii="Times New Roman"/>
          <w:b w:val="false"/>
          <w:i w:val="false"/>
          <w:color w:val="000000"/>
          <w:sz w:val="28"/>
        </w:rPr>
        <w:t>     (i) налог на доход юридических лиц;</w:t>
      </w:r>
    </w:p>
    <w:p>
      <w:pPr>
        <w:spacing w:after="0"/>
        <w:ind w:left="0"/>
        <w:jc w:val="both"/>
      </w:pPr>
      <w:r>
        <w:rPr>
          <w:rFonts w:ascii="Times New Roman"/>
          <w:b w:val="false"/>
          <w:i w:val="false"/>
          <w:color w:val="000000"/>
          <w:sz w:val="28"/>
        </w:rPr>
        <w:t xml:space="preserve">     (ii) налог на доход физических лиц; </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b) в Китае:</w:t>
      </w:r>
    </w:p>
    <w:p>
      <w:pPr>
        <w:spacing w:after="0"/>
        <w:ind w:left="0"/>
        <w:jc w:val="both"/>
      </w:pPr>
      <w:r>
        <w:rPr>
          <w:rFonts w:ascii="Times New Roman"/>
          <w:b w:val="false"/>
          <w:i w:val="false"/>
          <w:color w:val="000000"/>
          <w:sz w:val="28"/>
        </w:rPr>
        <w:t>     (i) подоходный налог с физических лиц;</w:t>
      </w:r>
    </w:p>
    <w:p>
      <w:pPr>
        <w:spacing w:after="0"/>
        <w:ind w:left="0"/>
        <w:jc w:val="both"/>
      </w:pPr>
      <w:r>
        <w:rPr>
          <w:rFonts w:ascii="Times New Roman"/>
          <w:b w:val="false"/>
          <w:i w:val="false"/>
          <w:color w:val="000000"/>
          <w:sz w:val="28"/>
        </w:rPr>
        <w:t xml:space="preserve">     (ii) подоходный налог с предприятий с иностранными инвестициями и с </w:t>
      </w:r>
    </w:p>
    <w:p>
      <w:pPr>
        <w:spacing w:after="0"/>
        <w:ind w:left="0"/>
        <w:jc w:val="both"/>
      </w:pPr>
      <w:r>
        <w:rPr>
          <w:rFonts w:ascii="Times New Roman"/>
          <w:b w:val="false"/>
          <w:i w:val="false"/>
          <w:color w:val="000000"/>
          <w:sz w:val="28"/>
        </w:rPr>
        <w:t>иностранных предприятий;</w:t>
      </w:r>
    </w:p>
    <w:p>
      <w:pPr>
        <w:spacing w:after="0"/>
        <w:ind w:left="0"/>
        <w:jc w:val="both"/>
      </w:pPr>
      <w:r>
        <w:rPr>
          <w:rFonts w:ascii="Times New Roman"/>
          <w:b w:val="false"/>
          <w:i w:val="false"/>
          <w:color w:val="000000"/>
          <w:sz w:val="28"/>
        </w:rPr>
        <w:t>     (далее именуемые как "Китайский налог").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в течение соответствующего для них периода времени после таких изменений.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xml:space="preserve">
      b) термин "Китай" означает Китайскую Народную Республику; при использовании в географическом смысле, означает всю территорию Китайской Народной Республики, включая ее территориальные воды, в которых применяется Китайское законодательство, связанное с налогообложением, и любую площадь за пределами ее территориальных вод, в которых Китайская Народная Республика в соответствии с международным правом имеет суверенные права на разведку и разработку ресурсов морского дна и его недр и ресурсов в прилегающих водах; </w:t>
      </w:r>
      <w:r>
        <w:br/>
      </w:r>
      <w:r>
        <w:rPr>
          <w:rFonts w:ascii="Times New Roman"/>
          <w:b w:val="false"/>
          <w:i w:val="false"/>
          <w:color w:val="000000"/>
          <w:sz w:val="28"/>
        </w:rPr>
        <w:t xml:space="preserve">
      c) термины "Договаривающееся Государство" и "другое Договаривающееся Государство" означают Китай или Казахстан, в зависимости от контекста; </w:t>
      </w:r>
      <w:r>
        <w:br/>
      </w:r>
      <w:r>
        <w:rPr>
          <w:rFonts w:ascii="Times New Roman"/>
          <w:b w:val="false"/>
          <w:i w:val="false"/>
          <w:color w:val="000000"/>
          <w:sz w:val="28"/>
        </w:rPr>
        <w:t xml:space="preserve">
      d) термин "налог" означает Китайский налог или Казахстанский налог, в зависимости от контекста; </w:t>
      </w:r>
      <w:r>
        <w:br/>
      </w:r>
      <w:r>
        <w:rPr>
          <w:rFonts w:ascii="Times New Roman"/>
          <w:b w:val="false"/>
          <w:i w:val="false"/>
          <w:color w:val="000000"/>
          <w:sz w:val="28"/>
        </w:rPr>
        <w:t xml:space="preserve">
      e) термин "лицо" включает физическое лицо, компанию и любое другое объединение лиц; </w:t>
      </w:r>
      <w:r>
        <w:br/>
      </w:r>
      <w:r>
        <w:rPr>
          <w:rFonts w:ascii="Times New Roman"/>
          <w:b w:val="false"/>
          <w:i w:val="false"/>
          <w:color w:val="000000"/>
          <w:sz w:val="28"/>
        </w:rPr>
        <w:t xml:space="preserve">
      f)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"международная перевозка" означает любую перевозку морским, воздушным судном или наземным транспортом, эксплуатируемым предприятием Договаривающегося Государства, кроме случаев, когда морское, воздушное судно или наземный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j) термин "компетентный орган" означает, в случае Китая, Государственную Налоговую Администрацию или ее уполномоченного представителя, и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2.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по законодательству этого Договаривающегося Государства в отношении налогов, на которые распространяется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местонахождения головного офиса, места управления, или любого иного аналогичного критерия.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где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каждое Государство считает его своим гражданином или если оно не является гражданином ни одного из них, то компетентные органы Договаривающихся Государств решат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физическое, является резидентом обоих Договаривающихся Государств, то </w:t>
      </w:r>
    </w:p>
    <w:p>
      <w:pPr>
        <w:spacing w:after="0"/>
        <w:ind w:left="0"/>
        <w:jc w:val="both"/>
      </w:pPr>
      <w:r>
        <w:rPr>
          <w:rFonts w:ascii="Times New Roman"/>
          <w:b w:val="false"/>
          <w:i w:val="false"/>
          <w:color w:val="000000"/>
          <w:sz w:val="28"/>
        </w:rPr>
        <w:t xml:space="preserve">компетентные органы Договаривающихся Государств решат данный вопрос по </w:t>
      </w:r>
    </w:p>
    <w:p>
      <w:pPr>
        <w:spacing w:after="0"/>
        <w:ind w:left="0"/>
        <w:jc w:val="both"/>
      </w:pPr>
      <w:r>
        <w:rPr>
          <w:rFonts w:ascii="Times New Roman"/>
          <w:b w:val="false"/>
          <w:i w:val="false"/>
          <w:color w:val="000000"/>
          <w:sz w:val="28"/>
        </w:rPr>
        <w:t>взаимному согласию.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Постоянное учреждение </w:t>
      </w:r>
    </w:p>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a)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c)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 и</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строительную площадку, сооружение, монтажный или сборочный объект, или наблюдательную деятельность связанную с ними, но если только такая площадка, объект или деятельность продолжаются на период более чем 12 месяцев; </w:t>
      </w:r>
      <w:r>
        <w:br/>
      </w:r>
      <w:r>
        <w:rPr>
          <w:rFonts w:ascii="Times New Roman"/>
          <w:b w:val="false"/>
          <w:i w:val="false"/>
          <w:color w:val="000000"/>
          <w:sz w:val="28"/>
        </w:rPr>
        <w:t xml:space="preserve">
      b) установку, буровую установку или судно используемые для разведки, эксплуатации или транспортировки природных ресурсов, но если только такое использование длится в течение более чем 12 месяцев; и </w:t>
      </w:r>
      <w:r>
        <w:br/>
      </w:r>
      <w:r>
        <w:rPr>
          <w:rFonts w:ascii="Times New Roman"/>
          <w:b w:val="false"/>
          <w:i w:val="false"/>
          <w:color w:val="000000"/>
          <w:sz w:val="28"/>
        </w:rPr>
        <w:t xml:space="preserve">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страны в период, в общей сложности более чем 12 месяцев. </w:t>
      </w:r>
      <w:r>
        <w:br/>
      </w:r>
      <w:r>
        <w:rPr>
          <w:rFonts w:ascii="Times New Roman"/>
          <w:b w:val="false"/>
          <w:i w:val="false"/>
          <w:color w:val="000000"/>
          <w:sz w:val="28"/>
        </w:rPr>
        <w:t xml:space="preserve">
      4. Несмотря на предшествующие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и имеет и обычно использует полномочия заключать контракты от имени предприятия,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xml:space="preserve">
      6.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потому, что оно осуществляет предпринимательскую деятельность в этом другом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 Однако, если деятельность такого агента полностью или почти полностью осуществляется от имени этого предприятия, он не будет считаться агентом с независимым статусом в смысле этого пункта.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понесенных для целей предпринимательской деятельности постоянного учреждения, включая такие управленческие и общие административные расходы, независимо от того, понесены ли эти расходы в Государстве, в котором расположено постоянное учреждение, или в любом другом месте. Тем не менее, такой вычет не разрешается в отношении любых сумм, выплаченных (иных,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постоянному учреждению. Таким же образом, не будут приниматься к учету при определении прибыли постоянного учреждения суммы, выставляемые (иные,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головному офису предприятия или любому из его других офисов. </w:t>
      </w:r>
      <w:r>
        <w:br/>
      </w:r>
      <w:r>
        <w:rPr>
          <w:rFonts w:ascii="Times New Roman"/>
          <w:b w:val="false"/>
          <w:i w:val="false"/>
          <w:color w:val="000000"/>
          <w:sz w:val="28"/>
        </w:rPr>
        <w:t xml:space="preserve">
      4. В той мере, какой это принято обычной практикой в Договаривающемся Государстве определять прибыль, которая должна быть отнесена к постоянному учреждению, на основе пропорционального распределения общей суммы прибыли предприятия между его различными подразделениями,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относится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воздушных судов или наземного транспорта в международной перевозке, подлежит налогообложению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совместной предпринимательской деятельности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одно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было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налога, взимаемого с такой прибыли.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налогами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должен превышать 10 процентов общей суммы дивидендов.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но дающих право на участие в прибыли, а также доход от других корпоративных прав, который подлежит такому же налоговому регулированию, как и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не может облагать любыми налогами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Государстве, в дополнение к налогу на прибыль, при условии, что такой дополнительный налог не будет превышать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xml:space="preserve">
      3. Несмотря на положения пункта 2, проценты, возникающие в одном Договаривающемся Государстве, и получаемые Правительством другого Договаривающегося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или любым другим резидентом этого другого Государства в отношении долговых требований косвенно финансируемых Правительством этого другого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находящейся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Правительство этого Государства, его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взимаемый налог не должен превышать 10 % общей суммы роялти. Компетентные органы Договаривающегося Государства путем взаимного соглашения устанавливают способ применения этого ограничения.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или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Правительство этого Государства, местный орган власти, или резидент этого Договаривающегося Государства. Если, однако, лицо выплачивающее роялти, независимо от того, является он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по выплате роялти, и такие роялти выплачиваются этим постоянным учреждением или постоянной базой, тогда такие роялти считаются возникающими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налогами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от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от отчуждения морских, воздушных судов или наземного транспорта, эксплуатируемых в международной перевозке или движимого имущества, связанного с эксплуатацией таких морских, воздушных судов или наземного транспорта, облагаются налогом только в том Договаривающемся Государстве, резидентом которого является предприятие эксплуатирующее морские, воздушные суда или наземный транспорт. </w:t>
      </w:r>
      <w:r>
        <w:br/>
      </w:r>
      <w:r>
        <w:rPr>
          <w:rFonts w:ascii="Times New Roman"/>
          <w:b w:val="false"/>
          <w:i w:val="false"/>
          <w:color w:val="000000"/>
          <w:sz w:val="28"/>
        </w:rPr>
        <w:t xml:space="preserve">
      4. Доходы от отчуждения акций в капитале компании, имущество которой в основном прямо или косвенно состоит от недвижимого имущества, расположенного в Договаривающемся Государстве, могут облагаться налогом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пунктах 1-4,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одного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одного из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a) если он имеет постоянную базу, находящуюся в его распоряжении на регулярной основе в другом Договаривающемся Государстве, в целях проведения его деятельности; в этом случае только та часть дохода, относящаяся к этой постоянной базе, может облагаться налогом в этом другом Государстве; </w:t>
      </w:r>
      <w:r>
        <w:br/>
      </w:r>
      <w:r>
        <w:rPr>
          <w:rFonts w:ascii="Times New Roman"/>
          <w:b w:val="false"/>
          <w:i w:val="false"/>
          <w:color w:val="000000"/>
          <w:sz w:val="28"/>
        </w:rPr>
        <w:t xml:space="preserve">
      b) если он пребывает в другом Договаривающемся Государстве в течение периода или периодов, насчитывающих или превышающих в обшей сложности 183 дня в соответствующем календарном году; в этом случае только та часть дохода, полученная от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 же как и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20 и 21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совокупности 183 дня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которые наниматель имеет в другом Государстве. </w:t>
      </w:r>
      <w:r>
        <w:br/>
      </w:r>
      <w:r>
        <w:rPr>
          <w:rFonts w:ascii="Times New Roman"/>
          <w:b w:val="false"/>
          <w:i w:val="false"/>
          <w:color w:val="000000"/>
          <w:sz w:val="28"/>
        </w:rPr>
        <w:t xml:space="preserve">
      3. Несмотря на предыдущие положения этой статьи, вознаграждение, полученное в связи с работой по найму, выполняемой на борту морского, воздушного судна или наземного транспорта, эксплуатируемого в международной перевозке, облагается налогом только в Договаривающемся Государстве, резидентом которого является предприятие, эксплуатирующее морское, воздушное судно или наземный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налогами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независимо от положений статей 7, 14 и 15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xml:space="preserve">
      3. Несмотря на предыдущие положения настоящей статьи, доход полученный артистом или спортсменом, который является резидентом Договаривающегося Государства от деятельности, осуществляемой в другом Договаривающемся Государстве в рамках плана культурного обмена между Правительствами обоих Договаривающихся Государств, освобождается от налога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пенсии и другие подобные выплаты, выплачиваемые за осуществлявшуюся в прошлом работу по найму резиденту Договаривающегося Государства, облагаются налогом только в этом Государстве. </w:t>
      </w:r>
      <w:r>
        <w:br/>
      </w:r>
      <w:r>
        <w:rPr>
          <w:rFonts w:ascii="Times New Roman"/>
          <w:b w:val="false"/>
          <w:i w:val="false"/>
          <w:color w:val="000000"/>
          <w:sz w:val="28"/>
        </w:rPr>
        <w:t xml:space="preserve">
      2. Несмотря на положения пункта 1, пенсии и другие подобные выплаты, выплачиваемые Правительством Договаривающегося Государства или местными органами власти в рамках проекта общественного благосостояния системы социального обеспечения этого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Правительством Договаривающегося Государства, или его местным органом власти физическому лицу в отношении службы, осуществляемой для Правительства этого Государства, или его местного органа власти при выполнении функций государственного характера,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являющееся резидентом этого другого Государства: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Правительством Договаривающегося Государства, или местным органом власти, или из фондов, вклады в которые осуществляются ими физическому лицу в отношении службы, осуществляемую для Правительства этого Государства,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3. Положения статей 15, 16, 17 и 18 применяются к вознаграждению и пенсиям в отношении службы, осуществляемой в связи с предпринимательской деятельностью, осуществляемой Правительством Договаривающегося Государства,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Преподаватели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Вознаграждение, которое физическое лицо, являющееся или являвшееся непосредственно перед приездом в одно Договаривающееся Государство резидентом другого Договаривающегося Государства, и находящемуся в первом упомянутом Государстве с основной целью преподавания, чтения лекций или проведения научного исследования в университете, колледже, школе или в учебном заведении, или научно-исследовательском институте, официально признанных Правительством первого упомянутого Государства, получает с целью такого преподавания, чтения лекций или проведения исследования, освобождаются от налогообложения в первом упомянутом Государстве в течение 3 лет со дня его первого прибытия в первое упомянутое Государство. </w:t>
      </w:r>
      <w:r>
        <w:br/>
      </w:r>
      <w:r>
        <w:rPr>
          <w:rFonts w:ascii="Times New Roman"/>
          <w:b w:val="false"/>
          <w:i w:val="false"/>
          <w:color w:val="000000"/>
          <w:sz w:val="28"/>
        </w:rPr>
        <w:t xml:space="preserve">
      2. Положения пункта 1 настоящей статьи не применяются к доходу, полученному в результате исследования, если такое исследование проводится не в общественных интересах, а в основном в целях личной выгоды конкретного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Студенты и практиканты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которые студент или практикант, являющийся или являвшийся непосредственно перед приездом в одно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xml:space="preserve">
      2. В отношении грантов, стипендий и вознаграждений в связи с работой по найму, не предусмотренных в пункте 1, студент, практикант или стажер, описанные в пункте 1, имеют в дополнение во время такого обучения или прохождения практики право на такие же освобождения, скидки или снижения в отношении налогов, которые предоставляются резидентам Государства, которое он посещает.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одного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индивидуальные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Методы устранения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который согласно с положениями настоящего Соглашения может облагаться налогом в Китае, Казахстан позволит вычесть из налога на доход этого резидента сумму, равную подоходному налогу, выплаченному в Китае. Сумма налога, вычитаемого в соответствии с вышеприведенным положением, не должен превышать налога, который был бы начислен на такой же доход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настоящего Соглашения, облагается налогом только в Китае,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В Китае двойное налогообложение устраняется следующим образом: </w:t>
      </w:r>
      <w:r>
        <w:br/>
      </w:r>
      <w:r>
        <w:rPr>
          <w:rFonts w:ascii="Times New Roman"/>
          <w:b w:val="false"/>
          <w:i w:val="false"/>
          <w:color w:val="000000"/>
          <w:sz w:val="28"/>
        </w:rPr>
        <w:t xml:space="preserve">
      Если резидент Китая получает доход в Казахстане, на сумму налога на доход, подлежащего уплате в Казахстане в соответствии с положениями настоящего Соглашения, может быть предоставлен вычет в счет китайского налога, который взимается с этого резидента. Однако, сумма вычета не должна превышать сумму китайского налога на такой доход, начисленного в соответствии с налоговым законодательством и условиями Китая.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одного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Данное положение, независимо от положений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Это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такие личные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пункта 6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того государства, гражданином которого он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в состоянии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соглашения в понимании предыдущих пунктов 2 и 3. Если это будет целесообразным для достижения соглашения, представители компетентных органов Договаривающихся Государств могут встретиться для устного обмена мнениями.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по этому законодательству не противоречит настоящему Соглашению, в частности для предотвращения уклонения от таких налогов. Обмен информацией не ограничивается статьей 1. Любая информация, полученная Договаривающимся Государством, считается конфиденциальной и сообщается только лицам или органам (включая суды и административные органы), занятым оценкой или сбором, принудительным взысканиям или судебным преследованиям в отношении или рассмотрении апелляций, касающихся налогов, предусматриваемых настоящим Соглашением. Такие лица или органы используют эту информацию только в этих целях.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Сотрудники дипломатических представительств и </w:t>
      </w:r>
      <w:r>
        <w:br/>
      </w:r>
      <w:r>
        <w:rPr>
          <w:rFonts w:ascii="Times New Roman"/>
          <w:b w:val="false"/>
          <w:i w:val="false"/>
          <w:color w:val="000000"/>
          <w:sz w:val="28"/>
        </w:rPr>
        <w:t xml:space="preserve">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Соглашении не затрагивает налоговых привилегий сотрудников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на тридцатый день после даты обмена дипломатическими нотами, указывающих, о завершении предусмотренных внутренним законодательством процедур, необходимых в каждой стране для вступления в силу настоящего Соглашения. Настоящее Соглашение будет применяться в отношении дохода, получаемого в течение налогооблагаемых лет, начинающихся с или после первого января, следующих за годом, в котором настоящее Соглашение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на неопределенный срок, но любое из Договаривающихся Государств может включительно до тридцатого июня любого календарного года, начинающегося после истечения периода в пять лет с даты вступления в силу настоящего Соглашения, направить по дипломатическим каналам письменное уведомление о прекращении действия настоящего Соглашения другому Договаривающемуся Государству. В таком случае настоящее Соглашение прекращает свое действие в отношении дохода, полученного в течение налоговых лет, начинающихся с или после первого января календарного года, следующего за годом направления уведомления о прекращении действия. </w:t>
      </w:r>
      <w:r>
        <w:br/>
      </w:r>
      <w:r>
        <w:rPr>
          <w:rFonts w:ascii="Times New Roman"/>
          <w:b w:val="false"/>
          <w:i w:val="false"/>
          <w:color w:val="000000"/>
          <w:sz w:val="28"/>
        </w:rPr>
        <w:t>
 </w:t>
      </w:r>
    </w:p>
    <w:bookmarkEnd w:id="6"/>
    <w:bookmarkStart w:name="z5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w:t>
      </w:r>
    </w:p>
    <w:p>
      <w:pPr>
        <w:spacing w:after="0"/>
        <w:ind w:left="0"/>
        <w:jc w:val="both"/>
      </w:pPr>
      <w:r>
        <w:rPr>
          <w:rFonts w:ascii="Times New Roman"/>
          <w:b w:val="false"/>
          <w:i w:val="false"/>
          <w:color w:val="000000"/>
          <w:sz w:val="28"/>
        </w:rPr>
        <w:t>уполномоченные, подписали настоящее Соглашение.</w:t>
      </w:r>
    </w:p>
    <w:p>
      <w:pPr>
        <w:spacing w:after="0"/>
        <w:ind w:left="0"/>
        <w:jc w:val="both"/>
      </w:pPr>
      <w:r>
        <w:rPr>
          <w:rFonts w:ascii="Times New Roman"/>
          <w:b w:val="false"/>
          <w:i w:val="false"/>
          <w:color w:val="000000"/>
          <w:sz w:val="28"/>
        </w:rPr>
        <w:t xml:space="preserve">     Совершено 12 числа, сентября месяца 2001 года в двух экземплярах, на </w:t>
      </w:r>
    </w:p>
    <w:p>
      <w:pPr>
        <w:spacing w:after="0"/>
        <w:ind w:left="0"/>
        <w:jc w:val="both"/>
      </w:pPr>
      <w:r>
        <w:rPr>
          <w:rFonts w:ascii="Times New Roman"/>
          <w:b w:val="false"/>
          <w:i w:val="false"/>
          <w:color w:val="000000"/>
          <w:sz w:val="28"/>
        </w:rPr>
        <w:t xml:space="preserve">казахском, китайском и английском языках, все тексты имеют одинаковую </w:t>
      </w:r>
    </w:p>
    <w:p>
      <w:pPr>
        <w:spacing w:after="0"/>
        <w:ind w:left="0"/>
        <w:jc w:val="both"/>
      </w:pPr>
      <w:r>
        <w:rPr>
          <w:rFonts w:ascii="Times New Roman"/>
          <w:b w:val="false"/>
          <w:i w:val="false"/>
          <w:color w:val="000000"/>
          <w:sz w:val="28"/>
        </w:rPr>
        <w:t xml:space="preserve">силу. В случае расхождения между текстами английский текст является </w:t>
      </w:r>
    </w:p>
    <w:p>
      <w:pPr>
        <w:spacing w:after="0"/>
        <w:ind w:left="0"/>
        <w:jc w:val="both"/>
      </w:pPr>
      <w:r>
        <w:rPr>
          <w:rFonts w:ascii="Times New Roman"/>
          <w:b w:val="false"/>
          <w:i w:val="false"/>
          <w:color w:val="000000"/>
          <w:sz w:val="28"/>
        </w:rPr>
        <w:t>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xml:space="preserve">        Республики Казахстан        Китайской Народной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