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1c52" w14:textId="5911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государственных учреждений "Таможня "Семей" Таможенного комитета Министерства государственных доходов Республики Казахстан", "Таможня "Кордай" Таможенного комитета Министерства государственных доходов Республики Казахстан", "Таможня "Бейнеу" Таможенного комитета Министерства государственных доходов Республики Казахстан", "Таможня "Оскемен" Таможенного комитета Министерства государственных доходов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июня 2002 года N 688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заголовках и в тексте постановления и Положений заменены слова - постановлением Правительства РК от 14 апреля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Законом Республики Казахстан от 20 июля 1995 года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Правительство Республики Казахстан постановляет: 
</w:t>
      </w:r>
      <w:r>
        <w:br/>
      </w:r>
      <w:r>
        <w:rPr>
          <w:rFonts w:ascii="Times New Roman"/>
          <w:b w:val="false"/>
          <w:i w:val="false"/>
          <w:color w:val="000000"/>
          <w:sz w:val="28"/>
        </w:rPr>
        <w:t>
      1. Создать государственные учреждения "Таможня "Семей" Агентства таможенного контроля Республики Казахстан", "Таможня "Кордай" Агентства таможенного контроля Республики Казахстан", "Таможня "Бейнеу" Агентства таможенного контроля Республики Казахстан", "Таможня "Оскемен" Агентства таможенного контроля Республики Казахстан" в пределах лимита штатной численности территориальных органов Агентства таможенного контроля Республики Казахстан.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(Пункт 2 исключен - постановлением ПРавительства РК от 2марта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Агентству таможенного контроля Республики Казахстан: 
</w:t>
      </w:r>
      <w:r>
        <w:br/>
      </w:r>
      <w:r>
        <w:rPr>
          <w:rFonts w:ascii="Times New Roman"/>
          <w:b w:val="false"/>
          <w:i w:val="false"/>
          <w:color w:val="000000"/>
          <w:sz w:val="28"/>
        </w:rPr>
        <w:t>
      1) в месячный срок обеспечить регистрацию таможен в органах юстиции; 
</w:t>
      </w:r>
      <w:r>
        <w:br/>
      </w:r>
      <w:r>
        <w:rPr>
          <w:rFonts w:ascii="Times New Roman"/>
          <w:b w:val="false"/>
          <w:i w:val="false"/>
          <w:color w:val="000000"/>
          <w:sz w:val="28"/>
        </w:rPr>
        <w:t>
      2) принять иные меры, вытекающие из настоящего постановления. 
</w:t>
      </w:r>
      <w:r>
        <w:br/>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