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60f3" w14:textId="a246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деятельности, связанной с осуществлением розничной торговли и предоставлением услуг за наличную иностранную валюту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2002 года N 504. Утратило силу - постановлением Правительства РК от 30 марта 2004 г. N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деятельности, связанной с осуществлением розничной торговли и предоставлением услуг за наличную иностранную валюту.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7 мая 2002 года N 504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 к деятельности,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связанной с осуществлением розничной торговли и предоставлением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услуг за наличную иностранную валюту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распространяются на лиц, претендующих на право занятия розничной торговлей и предоставлением услуг за наличную иностранную валюту, и включают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обладание заявителем (руководителем заявителя) знаниями законодательства, регулирующего порядок проведения валютных операций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работников заявителя, которые будут непосредственно заниматься осуществлением розничной торговли и оказанием услуг за наличную иностранную валюту, справки уполномоченного банка, подтверждающей их профессиональную подготовку по работе с наличной иностранной валютой;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инкассации выручки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средств для определения подлинности денежных знаков, контрольно-кассовых машин с фискальной памятью, несгораемых шкафов;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стационарных объектов - наличие кассового помещения, оборудованного: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входной металлической дверью;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внутренней решетчатой дверью с размером ячейки не более 150х150 мм из стальных прутьев диаметром не менее 16 мм (допускается использование декоративных решеток с аналогичными прочностными характеристиками);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запирающимся изнутри кассовым окном или специализированным устройством для приема-передачи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оконных проемов - решетками на оконных проемах с размером ячейки не более 150х150 мм из стальных прутьев диаметром не менее 16 мм (допускается использование декоративных решеток с аналогичными прочностными характеристиками или пуленепробиваемого остекления);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тревожной и охранной сигнализацией, подключенной на пульт централизованного наблюдения органов внутренних дел (в случае невозможности допускается подключение на пост охраны здания, в котором расположено кассовое помещение), а также пожарной сигнализацией.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