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6968" w14:textId="c1e6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финансовом сотрудничестве (2000 г.)"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 о финансовом сотрудничестве (2000 г.)".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и Правительством Федеративной Республики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финансовом сотрудничестве (2000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Федеративной Республики Германия о финансовом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(2000 г.), совершенное в городе Берлине (Федеративная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Германия) 2 октября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Федеративной Республики Германия о финансовом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поддерживание этих отношений лежит в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межправительственные переговоры, состоявшиеся 28 сентября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безвозвратный финансовый вклад в размере до 5 000 000 (прописью: пяти миллионов немецких марок, в пересчете на Евро: 2 556 459,41) немецких марок на реализацию проекта "Здравоохранительная программа по борьбе с туберкулезом II",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подтверждение, упомянутое в пункте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Проект, указанный в пункте 1 настоящей Статьи, по согласованию между Правительством Республики Казахстан и Правительством Федеративной Республики Германия может быть заменен другим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проект, указанный в пункте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противном случае возможно предоставление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проекта, указанного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этого проекта,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и получателями ссуд и/или безвозвратных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суммы, согласованной в 2000 году, этот срок истечет 31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в тот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считаться день поступления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Берлине 2 октября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немецком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расхождений в толковании казахского и немецкого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текстов основным текстом является русский.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 Федеративной Республики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