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ecaf" w14:textId="37fe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между Правительством Республики Казахстан и Европейским Объединением по Углю и Стали по торговле определенными изделиями из стали</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2001 года N 1765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Европейским Объединением по Углю и Стали по торговле определенными изделиями из стали (далее - Соглашение). </w:t>
      </w:r>
      <w:r>
        <w:br/>
      </w:r>
      <w:r>
        <w:rPr>
          <w:rFonts w:ascii="Times New Roman"/>
          <w:b w:val="false"/>
          <w:i w:val="false"/>
          <w:color w:val="000000"/>
          <w:sz w:val="28"/>
        </w:rPr>
        <w:t xml:space="preserve">
      2. Уполномочить Есенбаева Мажита Тулеубековича - Министра экономики и торговли Республики Казахстан провести переговоры и заключить от имени Правительства Республики Казахстан Соглашение,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Сноска. Пункт 2 - в редакции постановления Правительства РК от 10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июня 2002 г. N 619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P020619_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внесены изменения - постановлением </w:t>
      </w:r>
    </w:p>
    <w:p>
      <w:pPr>
        <w:spacing w:after="0"/>
        <w:ind w:left="0"/>
        <w:jc w:val="both"/>
      </w:pPr>
      <w:r>
        <w:rPr>
          <w:rFonts w:ascii="Times New Roman"/>
          <w:b w:val="false"/>
          <w:i w:val="false"/>
          <w:color w:val="000000"/>
          <w:sz w:val="28"/>
        </w:rPr>
        <w:t xml:space="preserve">Правительства Республики Казахстан от 16 июля 2002 года № 790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P020790_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между Правительством Республики Казахстан и Европейским </w:t>
      </w:r>
    </w:p>
    <w:p>
      <w:pPr>
        <w:spacing w:after="0"/>
        <w:ind w:left="0"/>
        <w:jc w:val="both"/>
      </w:pPr>
      <w:r>
        <w:rPr>
          <w:rFonts w:ascii="Times New Roman"/>
          <w:b w:val="false"/>
          <w:i w:val="false"/>
          <w:color w:val="000000"/>
          <w:sz w:val="28"/>
        </w:rPr>
        <w:t xml:space="preserve">        Объединением по Углю и Стали по торговле определенными </w:t>
      </w:r>
    </w:p>
    <w:p>
      <w:pPr>
        <w:spacing w:after="0"/>
        <w:ind w:left="0"/>
        <w:jc w:val="both"/>
      </w:pPr>
      <w:r>
        <w:rPr>
          <w:rFonts w:ascii="Times New Roman"/>
          <w:b w:val="false"/>
          <w:i w:val="false"/>
          <w:color w:val="000000"/>
          <w:sz w:val="28"/>
        </w:rPr>
        <w:t>                        изделиями из стали</w:t>
      </w:r>
    </w:p>
    <w:p>
      <w:pPr>
        <w:spacing w:after="0"/>
        <w:ind w:left="0"/>
        <w:jc w:val="both"/>
      </w:pPr>
      <w:r>
        <w:rPr>
          <w:rFonts w:ascii="Times New Roman"/>
          <w:b w:val="false"/>
          <w:i w:val="false"/>
          <w:color w:val="000000"/>
          <w:sz w:val="28"/>
        </w:rPr>
        <w:t xml:space="preserve">     Сноска. Текст Соглашения - в редакции постановления Правительства     </w:t>
      </w:r>
    </w:p>
    <w:p>
      <w:pPr>
        <w:spacing w:after="0"/>
        <w:ind w:left="0"/>
        <w:jc w:val="both"/>
      </w:pPr>
      <w:r>
        <w:rPr>
          <w:rFonts w:ascii="Times New Roman"/>
          <w:b w:val="false"/>
          <w:i w:val="false"/>
          <w:color w:val="000000"/>
          <w:sz w:val="28"/>
        </w:rPr>
        <w:t xml:space="preserve">             Республики Казахстан от 16 июля 2002 года № 790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P020790_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 xml:space="preserve">     Европейское Объединение по Углю и Стали, </w:t>
      </w:r>
    </w:p>
    <w:p>
      <w:pPr>
        <w:spacing w:after="0"/>
        <w:ind w:left="0"/>
        <w:jc w:val="both"/>
      </w:pPr>
      <w:r>
        <w:rPr>
          <w:rFonts w:ascii="Times New Roman"/>
          <w:b w:val="false"/>
          <w:i w:val="false"/>
          <w:color w:val="000000"/>
          <w:sz w:val="28"/>
        </w:rPr>
        <w:t>     с другой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Принимая во внимание факт того, что Правительство Республики Казахстан (в дальнейшем именуемое "Казахстан") и Европейское Объединение по Углю и Стали (в дальнейшем именуемое "Сообщество") стремятся содействовать организованному и справедливому развитию торговли сталью между Казахстаном и Европейским Объединением по Углю и Стали; </w:t>
      </w:r>
      <w:r>
        <w:br/>
      </w:r>
      <w:r>
        <w:rPr>
          <w:rFonts w:ascii="Times New Roman"/>
          <w:b w:val="false"/>
          <w:i w:val="false"/>
          <w:color w:val="000000"/>
          <w:sz w:val="28"/>
        </w:rPr>
        <w:t>
      Принимая во внимание факт того, что </w:t>
      </w:r>
      <w:r>
        <w:rPr>
          <w:rFonts w:ascii="Times New Roman"/>
          <w:b w:val="false"/>
          <w:i w:val="false"/>
          <w:color w:val="000000"/>
          <w:sz w:val="28"/>
        </w:rPr>
        <w:t xml:space="preserve">Z970113_ </w:t>
      </w:r>
      <w:r>
        <w:rPr>
          <w:rFonts w:ascii="Times New Roman"/>
          <w:b w:val="false"/>
          <w:i w:val="false"/>
          <w:color w:val="000000"/>
          <w:sz w:val="28"/>
        </w:rPr>
        <w:t xml:space="preserve">Соглашение о Партнерстве и Сотрудничестве (в дальнейшем именуемое "СПС") между Республикой Казахстан, с одной стороны, и Европейскими Сообществами и их государствами-членами, с другой стороны*, подписанное 23 января 1995 года, вступило в силу 1 июля 1999 года; _________________ </w:t>
      </w:r>
      <w:r>
        <w:br/>
      </w:r>
      <w:r>
        <w:rPr>
          <w:rFonts w:ascii="Times New Roman"/>
          <w:b w:val="false"/>
          <w:i w:val="false"/>
          <w:color w:val="000000"/>
          <w:sz w:val="28"/>
        </w:rPr>
        <w:t xml:space="preserve">
      *Официальный Журнал, L 196, 28.07.1999, стр.3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Принимая во внимание факт того, что Стороны учитывают необходимость достижения договоренности с целью обеспечения стабильности в отношении торговли такими изделиями из стали; </w:t>
      </w:r>
      <w:r>
        <w:br/>
      </w:r>
      <w:r>
        <w:rPr>
          <w:rFonts w:ascii="Times New Roman"/>
          <w:b w:val="false"/>
          <w:i w:val="false"/>
          <w:color w:val="000000"/>
          <w:sz w:val="28"/>
        </w:rPr>
        <w:t xml:space="preserve">
      Принимая во внимание факт того, что Статья 17 (1) СПС предусматривает, что торговля изделиями ЕОУС регулируется Разделом III СПС; за исключением его Статьи 11; </w:t>
      </w:r>
      <w:r>
        <w:br/>
      </w:r>
      <w:r>
        <w:rPr>
          <w:rFonts w:ascii="Times New Roman"/>
          <w:b w:val="false"/>
          <w:i w:val="false"/>
          <w:color w:val="000000"/>
          <w:sz w:val="28"/>
        </w:rPr>
        <w:t xml:space="preserve">
      Принимая во внимание факт того, что в 2000 и 2001 годы торговля определенными изделиями из стали, охватываемыми Договором, учреждающим Европейское Объединение по Углю и Стали (ЕОУС), была предметом соглашения между Сторонами, которое необходимо заменить дальнейшим соглашением, учитывающим развитие отношений между Сторонами; </w:t>
      </w:r>
      <w:r>
        <w:br/>
      </w:r>
      <w:r>
        <w:rPr>
          <w:rFonts w:ascii="Times New Roman"/>
          <w:b w:val="false"/>
          <w:i w:val="false"/>
          <w:color w:val="000000"/>
          <w:sz w:val="28"/>
        </w:rPr>
        <w:t xml:space="preserve">
      Принимая во внимание факт того, что настоящее Соглашение предназначено для создания основы, позволяющей устранить количественные ограничения в торговле определенными изделиями, которые охватываются Договором, учреждающим ЕОУС, при условии соблюдения определенных условий, в частности, когда созданы должные конкурентные условия в отношении изделий из стали, охватываемых настоящим Соглашением; </w:t>
      </w:r>
      <w:r>
        <w:br/>
      </w:r>
      <w:r>
        <w:rPr>
          <w:rFonts w:ascii="Times New Roman"/>
          <w:b w:val="false"/>
          <w:i w:val="false"/>
          <w:color w:val="000000"/>
          <w:sz w:val="28"/>
        </w:rPr>
        <w:t xml:space="preserve">
      Принимая во внимание факт того, что настоящее Соглашение должно сопровождаться сотрудничеством Сторон в отношении их сталелитейной промышленности, включая должный обмен информацией в рамках Контактной Группы ЕОУС, как это предусмотрено Статьей 17 (2) СПС, </w:t>
      </w:r>
      <w:r>
        <w:br/>
      </w:r>
      <w:r>
        <w:rPr>
          <w:rFonts w:ascii="Times New Roman"/>
          <w:b w:val="false"/>
          <w:i w:val="false"/>
          <w:color w:val="000000"/>
          <w:sz w:val="28"/>
        </w:rPr>
        <w:t xml:space="preserve">
      Приняли Решение заключить настоящее Соглашение и с этой целью назначили в качестве своих уполномоченных лиц: </w:t>
      </w:r>
      <w:r>
        <w:br/>
      </w:r>
      <w:r>
        <w:rPr>
          <w:rFonts w:ascii="Times New Roman"/>
          <w:b w:val="false"/>
          <w:i w:val="false"/>
          <w:color w:val="000000"/>
          <w:sz w:val="28"/>
        </w:rPr>
        <w:t xml:space="preserve">
      Правительство Республики Казахстан и </w:t>
      </w:r>
      <w:r>
        <w:br/>
      </w:r>
      <w:r>
        <w:rPr>
          <w:rFonts w:ascii="Times New Roman"/>
          <w:b w:val="false"/>
          <w:i w:val="false"/>
          <w:color w:val="000000"/>
          <w:sz w:val="28"/>
        </w:rPr>
        <w:t xml:space="preserve">
      Комиссию Европейского Сообщества, </w:t>
      </w:r>
      <w:r>
        <w:br/>
      </w:r>
      <w:r>
        <w:rPr>
          <w:rFonts w:ascii="Times New Roman"/>
          <w:b w:val="false"/>
          <w:i w:val="false"/>
          <w:color w:val="000000"/>
          <w:sz w:val="28"/>
        </w:rPr>
        <w:t xml:space="preserve">
      которые согласились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1. Настоящее Соглашение применимо к: </w:t>
      </w:r>
      <w:r>
        <w:br/>
      </w:r>
      <w:r>
        <w:rPr>
          <w:rFonts w:ascii="Times New Roman"/>
          <w:b w:val="false"/>
          <w:i w:val="false"/>
          <w:color w:val="000000"/>
          <w:sz w:val="28"/>
        </w:rPr>
        <w:t xml:space="preserve">
      а) торговле изделиями из стали, производимой Сторонами, охваченными Договором, учреждающим ЕОУС, которые приведены в Приложении 1, </w:t>
      </w:r>
      <w:r>
        <w:br/>
      </w:r>
      <w:r>
        <w:rPr>
          <w:rFonts w:ascii="Times New Roman"/>
          <w:b w:val="false"/>
          <w:i w:val="false"/>
          <w:color w:val="000000"/>
          <w:sz w:val="28"/>
        </w:rPr>
        <w:t xml:space="preserve">
      б) металлическому лому и отходам черных металлов, классифицируемым в позиции 7204 согласно Комбинированной номенклатуре Сообщества. </w:t>
      </w:r>
      <w:r>
        <w:br/>
      </w:r>
      <w:r>
        <w:rPr>
          <w:rFonts w:ascii="Times New Roman"/>
          <w:b w:val="false"/>
          <w:i w:val="false"/>
          <w:color w:val="000000"/>
          <w:sz w:val="28"/>
        </w:rPr>
        <w:t xml:space="preserve">
      2. Торговля изделиями из стали, указанными в Договоре, учреждающим ЕОУС, но не включенными в Приложение 1, не должна подвергаться количественным ограничениям без ущерба для применения соответствующих положений СПС, в частности, тех положений, которые относятся к антидемпинговым процедурам и защитным мерам. </w:t>
      </w:r>
      <w:r>
        <w:br/>
      </w:r>
      <w:r>
        <w:rPr>
          <w:rFonts w:ascii="Times New Roman"/>
          <w:b w:val="false"/>
          <w:i w:val="false"/>
          <w:color w:val="000000"/>
          <w:sz w:val="28"/>
        </w:rPr>
        <w:t xml:space="preserve">
      3. В случае возникновения предмета обсуждения, не охватываемого настоящим Соглашением, должны применяться соответствующие условия СПС.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1. Казахстан соглашается устанавливать и сохранять в каждом календарном году количественные ограничения на экспорт в страны Сообщества своих изделий из стали в соответствии с Приложением 2. Такой экспорт подлежит двойному контролю в соответствии с Протоколом А. </w:t>
      </w:r>
      <w:r>
        <w:br/>
      </w:r>
      <w:r>
        <w:rPr>
          <w:rFonts w:ascii="Times New Roman"/>
          <w:b w:val="false"/>
          <w:i w:val="false"/>
          <w:color w:val="000000"/>
          <w:sz w:val="28"/>
        </w:rPr>
        <w:t xml:space="preserve">
      2. Стороны подтверждают свои обязательства по достижению полной либерализации торговли в отношении изделий из стали, указанных в Приложении 1, при условии установления конкурентных условий. </w:t>
      </w:r>
      <w:r>
        <w:br/>
      </w:r>
      <w:r>
        <w:rPr>
          <w:rFonts w:ascii="Times New Roman"/>
          <w:b w:val="false"/>
          <w:i w:val="false"/>
          <w:color w:val="000000"/>
          <w:sz w:val="28"/>
        </w:rPr>
        <w:t xml:space="preserve">
      3. Количественные ограничения, таможенные пошлины, сборы и другие меры, имеющие равное влияние в отношении экспорта металлического лома и отходов черных металлов, классифицируемых в позиции 7204 согласно Комбинированной номенклатуре Европейского Сообщества, запрещены среди Сторон. </w:t>
      </w:r>
      <w:r>
        <w:br/>
      </w:r>
      <w:r>
        <w:rPr>
          <w:rFonts w:ascii="Times New Roman"/>
          <w:b w:val="false"/>
          <w:i w:val="false"/>
          <w:color w:val="000000"/>
          <w:sz w:val="28"/>
        </w:rPr>
        <w:t xml:space="preserve">
      4. Стороны согласились с тем, что импорт изделий, включенных в Приложение 1, из Казахстана в страны ЕС с 1 января 2002 года до вступления в силу настоящего Соглашения, должен вычитаться из количественных ограничений, изложенных в Приложении 2. </w:t>
      </w:r>
      <w:r>
        <w:br/>
      </w:r>
      <w:r>
        <w:rPr>
          <w:rFonts w:ascii="Times New Roman"/>
          <w:b w:val="false"/>
          <w:i w:val="false"/>
          <w:color w:val="000000"/>
          <w:sz w:val="28"/>
        </w:rPr>
        <w:t xml:space="preserve">
      5. Осуществление импорта в объемах, превышающих объемы, указанные в Приложении 2, допускается в случаях, когда промышленность ЕС не в состоянии удовлетворить внутренний спрос, что приводит к осуществлению недостаточных поставок какого-либо одного или нескольких изделий, указанных в Приложении 1. По просьбе любой из Сторон должны быть немедленно проведены консультации с целью определения уровня нехватки. Вслед за результатами консультаций, а также основываясь на объективных данных, ЕС вводит свои внутренние процедуры для увеличения количеств, указанных в Приложении 2. </w:t>
      </w:r>
      <w:r>
        <w:br/>
      </w:r>
      <w:r>
        <w:rPr>
          <w:rFonts w:ascii="Times New Roman"/>
          <w:b w:val="false"/>
          <w:i w:val="false"/>
          <w:color w:val="000000"/>
          <w:sz w:val="28"/>
        </w:rPr>
        <w:t xml:space="preserve">
      6. Если страны-кандидаты на членство в ЕС присоединятся до прекращения настоящего Соглашения, Стороны согласны рассмотреть возможность повышения количественных ограничений, изложенных в Приложении 2. </w:t>
      </w:r>
      <w:r>
        <w:br/>
      </w:r>
      <w:r>
        <w:rPr>
          <w:rFonts w:ascii="Times New Roman"/>
          <w:b w:val="false"/>
          <w:i w:val="false"/>
          <w:color w:val="000000"/>
          <w:sz w:val="28"/>
        </w:rPr>
        <w:t xml:space="preserve">
      7. Каждая из Сторон может, в любое время, обратиться за консультацией относительно: </w:t>
      </w:r>
      <w:r>
        <w:br/>
      </w:r>
      <w:r>
        <w:rPr>
          <w:rFonts w:ascii="Times New Roman"/>
          <w:b w:val="false"/>
          <w:i w:val="false"/>
          <w:color w:val="000000"/>
          <w:sz w:val="28"/>
        </w:rPr>
        <w:t xml:space="preserve">
      - уровней количественных ограничений, изложенных в Приложении 2, в случае значительного ухудшения или улучшения условий в отношении изделий из стали, указанных в Приложении 1; </w:t>
      </w:r>
      <w:r>
        <w:br/>
      </w:r>
      <w:r>
        <w:rPr>
          <w:rFonts w:ascii="Times New Roman"/>
          <w:b w:val="false"/>
          <w:i w:val="false"/>
          <w:color w:val="000000"/>
          <w:sz w:val="28"/>
        </w:rPr>
        <w:t xml:space="preserve">
      - возможности перевода количества из групп неполностью использованных изделий в другие группы.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1. Ввоз на таможенную территорию Сообщества для свободного обращения изделий из стали, указанных в Приложении 1, должен осуществляться при условии наличия экспортной лицензии, выданной компетентными органами Казахстана, и сертификата происхождения в соответствии с положениями Протокола А. </w:t>
      </w:r>
      <w:r>
        <w:br/>
      </w:r>
      <w:r>
        <w:rPr>
          <w:rFonts w:ascii="Times New Roman"/>
          <w:b w:val="false"/>
          <w:i w:val="false"/>
          <w:color w:val="000000"/>
          <w:sz w:val="28"/>
        </w:rPr>
        <w:t xml:space="preserve">
      2. Ввоз на таможенную территорию Сообщества изделий из стали, указанных в Приложении 1, не должен подвергаться количественным ограничениям, указанным в Приложении 2 при условии, что они будут указаны в декларации как предназначенные на реэкспорт за пределы Сообщества в том же состоянии или после переработки в рамках административной системы контроля, существующей в Сообществе. </w:t>
      </w:r>
      <w:r>
        <w:br/>
      </w:r>
      <w:r>
        <w:rPr>
          <w:rFonts w:ascii="Times New Roman"/>
          <w:b w:val="false"/>
          <w:i w:val="false"/>
          <w:color w:val="000000"/>
          <w:sz w:val="28"/>
        </w:rPr>
        <w:t xml:space="preserve">
      3. Переходящий запас соответствующих количественных ограничений на следующий календарный год объемов количественных ограничений, указанных в Приложении 2, неизрасходованных в течение какого-либо календарного года, может составлять до 10% от соответствующего количественного ограничения за год, в течение которого он не был использован. Казахстан должен уведомить Сообщество не позднее 1 марта следующего года о своем намерении использовать настоящее положение. </w:t>
      </w:r>
      <w:r>
        <w:br/>
      </w:r>
      <w:r>
        <w:rPr>
          <w:rFonts w:ascii="Times New Roman"/>
          <w:b w:val="false"/>
          <w:i w:val="false"/>
          <w:color w:val="000000"/>
          <w:sz w:val="28"/>
        </w:rPr>
        <w:t xml:space="preserve">
      4. Количественное ограничение на определенную группу изделий может быть пересмотрено один раз в течение календарного года, с согласия обеих сторон. Любые поправки к количественным ограничениям в связи с переносами относятся только к текущему календарному году. В начале следующего календарного года количественные ограничения должны соответствовать ограничениям, указанным в Приложении 2, без ущерба положениям пункта 3 настоящей Статьи. Казахстан должен уведомить Сообщество не позднее 30 июня о намерении использовать настоящее положение.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1. С целью более эффективного проведения системы двойного контроля и предотвращения злоупотребления и нарушения: </w:t>
      </w:r>
      <w:r>
        <w:br/>
      </w:r>
      <w:r>
        <w:rPr>
          <w:rFonts w:ascii="Times New Roman"/>
          <w:b w:val="false"/>
          <w:i w:val="false"/>
          <w:color w:val="000000"/>
          <w:sz w:val="28"/>
        </w:rPr>
        <w:t xml:space="preserve">
      - органы власти Казахстана должны информировать соответствующие компетентные органы Сообщества до 28-го числа каждого месяца о лицензиях на экспорт, выданных в предыдущем месяце; </w:t>
      </w:r>
      <w:r>
        <w:br/>
      </w:r>
      <w:r>
        <w:rPr>
          <w:rFonts w:ascii="Times New Roman"/>
          <w:b w:val="false"/>
          <w:i w:val="false"/>
          <w:color w:val="000000"/>
          <w:sz w:val="28"/>
        </w:rPr>
        <w:t xml:space="preserve">
      - органы власти Сообщества должны информировать компетентные органы Казахстана к 28-му числу каждого месяца о разрешениях на импорт, предоставленных в предыдущем месяце. </w:t>
      </w:r>
      <w:r>
        <w:br/>
      </w:r>
      <w:r>
        <w:rPr>
          <w:rFonts w:ascii="Times New Roman"/>
          <w:b w:val="false"/>
          <w:i w:val="false"/>
          <w:color w:val="000000"/>
          <w:sz w:val="28"/>
        </w:rPr>
        <w:t xml:space="preserve">
      В случае каких-либо существенных расхождений с учетом вовлеченных временных факторов такой информации, каждая из Сторон может обратиться за консультацией, которая должна быть незамедлительно предоставлена. </w:t>
      </w:r>
      <w:r>
        <w:br/>
      </w:r>
      <w:r>
        <w:rPr>
          <w:rFonts w:ascii="Times New Roman"/>
          <w:b w:val="false"/>
          <w:i w:val="false"/>
          <w:color w:val="000000"/>
          <w:sz w:val="28"/>
        </w:rPr>
        <w:t xml:space="preserve">
      2. Без ущерба пункту 1 настоящей Статьи и с целью обеспечения эффективного действия настоящего Соглашения обе Стороны соглашаются предпринимать все необходимые шаги по предотвращению, расследованию и предпринятию всех необходимых правовых и/или административных мер против нарушения при переотправке изменении маршрута, ложного заявления о стране или месте происхождения, фальсификации документов, ложного заявления относительно количества или классификации товаров или против каких-либо иных случаев. Соответственно, Стороны соглашаются установить необходимые правовые положения и административные процедуры, разрешающие предпринятие таких эффективных действий против нарушения, которые включают в себя принятие обязательных мер ответственности к соответствующим экспортерам и/или импортерам. </w:t>
      </w:r>
      <w:r>
        <w:br/>
      </w:r>
      <w:r>
        <w:rPr>
          <w:rFonts w:ascii="Times New Roman"/>
          <w:b w:val="false"/>
          <w:i w:val="false"/>
          <w:color w:val="000000"/>
          <w:sz w:val="28"/>
        </w:rPr>
        <w:t xml:space="preserve">
      3. Если какая-либо из Сторон на основе имеющейся у нее информации считает, что настоящее Соглашение нарушено, Сторона может потребовать консультации от другой Стороны, которые должны проводиться незамедлительно. </w:t>
      </w:r>
      <w:r>
        <w:br/>
      </w:r>
      <w:r>
        <w:rPr>
          <w:rFonts w:ascii="Times New Roman"/>
          <w:b w:val="false"/>
          <w:i w:val="false"/>
          <w:color w:val="000000"/>
          <w:sz w:val="28"/>
        </w:rPr>
        <w:t xml:space="preserve">
      4. Ожидая результаты консультаций, упомянутых в пункте 3 настоящей Статьи, и по требованию Сообщества, а также при предоставлении достаточного доказательства, Казахстан обеспечивает, чтобы любые изменения количественных ограничений, которые могут возникнуть в результате этих консультаций, были внесены в календарный год, во время которого был сделан запрос на консультации в соответствии с пунктом 3 настоящей Статьи, или на следующий год, если лимит на данный календарный год исчерпан. </w:t>
      </w:r>
      <w:r>
        <w:br/>
      </w:r>
      <w:r>
        <w:rPr>
          <w:rFonts w:ascii="Times New Roman"/>
          <w:b w:val="false"/>
          <w:i w:val="false"/>
          <w:color w:val="000000"/>
          <w:sz w:val="28"/>
        </w:rPr>
        <w:t xml:space="preserve">
      5. Если Стороны в ходе консультаций, проведенных в соответствии с пунктом 3 настоящей Статьи, не смогут прийти к обоюдному решению, Сообщество имеет право при наличии достаточного доказательства того, что производящиеся в Казахстане изделия, указанные в Приложении 1, были импортированы с нарушением настоящего Соглашения, зачесть соответствующие количества в счет количественных ограничений, указанных в Приложении 2. </w:t>
      </w:r>
      <w:r>
        <w:br/>
      </w:r>
      <w:r>
        <w:rPr>
          <w:rFonts w:ascii="Times New Roman"/>
          <w:b w:val="false"/>
          <w:i w:val="false"/>
          <w:color w:val="000000"/>
          <w:sz w:val="28"/>
        </w:rPr>
        <w:t xml:space="preserve">
      6. Если Стороны в ходе консультаций согласно пункту 3 настоящей Статьи не смогут прийти к обоюдному решению, Сообщество имеет право, при условии, что имеется достаточное доказательство, отражающее ложное заявление о количестве или классификации, отказаться от импорта данных изделий. </w:t>
      </w:r>
      <w:r>
        <w:br/>
      </w:r>
      <w:r>
        <w:rPr>
          <w:rFonts w:ascii="Times New Roman"/>
          <w:b w:val="false"/>
          <w:i w:val="false"/>
          <w:color w:val="000000"/>
          <w:sz w:val="28"/>
        </w:rPr>
        <w:t xml:space="preserve">
      7. Стороны соглашаются тесно сотрудничать для предотвращения и эффективного разрешения всех проблем, возникающих вследствие нарушения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1. Количественные ограничения, указанные в Приложении 2, на импорт ЕОУС изделий из стали в Сообщество, не должны разделяться Сообществом на региональные квоты. </w:t>
      </w:r>
      <w:r>
        <w:br/>
      </w:r>
      <w:r>
        <w:rPr>
          <w:rFonts w:ascii="Times New Roman"/>
          <w:b w:val="false"/>
          <w:i w:val="false"/>
          <w:color w:val="000000"/>
          <w:sz w:val="28"/>
        </w:rPr>
        <w:t xml:space="preserve">
      2. Стороны должны сотрудничать с целью предотвращения неожиданных и наносящих вред изменений в традиционных торговых потоках в Сообщество. В случаях наступления неожиданного и наносящего вред изменения в традиционных торговых потоках (включая региональную концентрацию или потерю традиционных поставок), Сообщество имеет право потребовать консультации для удовлетворительного разрешения возникшей проблемы. Такие консультации должны проводиться незамедлительно. </w:t>
      </w:r>
      <w:r>
        <w:br/>
      </w:r>
      <w:r>
        <w:rPr>
          <w:rFonts w:ascii="Times New Roman"/>
          <w:b w:val="false"/>
          <w:i w:val="false"/>
          <w:color w:val="000000"/>
          <w:sz w:val="28"/>
        </w:rPr>
        <w:t xml:space="preserve">
      3. Казахстан способствует обеспечению того, чтобы экспорт в Сообщество изделий из стали, указанных в Приложении 1, осуществлялся как можно более равномерно в течение года. В случае возникновения неожиданного и неблагоприятного быстрого роста импорта Сообщество имеет право потребовать консультации для того, чтобы разрешить возникшую проблему. Такие консультации проводятся незамедлительно. </w:t>
      </w:r>
      <w:r>
        <w:br/>
      </w:r>
      <w:r>
        <w:rPr>
          <w:rFonts w:ascii="Times New Roman"/>
          <w:b w:val="false"/>
          <w:i w:val="false"/>
          <w:color w:val="000000"/>
          <w:sz w:val="28"/>
        </w:rPr>
        <w:t xml:space="preserve">
      4. В дополнение к обязательству, содержащегося в пункте 3 настоящей Статьи, в случае если количество изделий из стали по лицензиям, выданными казахстанскими органами власти, составило 90% от количественных ограничений в рассматриваемом году, любая из Сторон может запросить консультации о количественных ограничениях на этот год. Такие консультации должны незамедлительно проводиться. В ожидании результата таких консультаций, компетентные органы Казахстана могут продолжить выдачу лицензий на экспорт изделий, охваченных настоящим Соглашением, при условии, что количество изделий по таким лицензиям не превышает количество, указанное в Приложении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1. Если какой-либо вид продукции, охваченный данным Соглашением, импортируется в Сообщество из Казахстана на условиях, которые приводят или могут привести к существенному ущербу для производителей аналогичной продукции в странах Сообщества, Сообщество должно предоставить Казахстану соответствующую информацию в полном объеме, чтобы попытаться найти решение, приемлемое для обеих сторон. Стороны должны начать консультации незамедлительно. </w:t>
      </w:r>
      <w:r>
        <w:br/>
      </w:r>
      <w:r>
        <w:rPr>
          <w:rFonts w:ascii="Times New Roman"/>
          <w:b w:val="false"/>
          <w:i w:val="false"/>
          <w:color w:val="000000"/>
          <w:sz w:val="28"/>
        </w:rPr>
        <w:t xml:space="preserve">
      2. Если во время консультаций, упомянутых в пункте 1 настоящей Статьи, не удается достичь соглашения в течение 30 дней с даты обращения Сообщества с просьбой начать консультации, Сообщество может воспользоваться правом предпринять определенные шаги в отношении защитных мер, согласно положениям СПС. </w:t>
      </w:r>
      <w:r>
        <w:br/>
      </w:r>
      <w:r>
        <w:rPr>
          <w:rFonts w:ascii="Times New Roman"/>
          <w:b w:val="false"/>
          <w:i w:val="false"/>
          <w:color w:val="000000"/>
          <w:sz w:val="28"/>
        </w:rPr>
        <w:t xml:space="preserve">
      3. Несмотря на положения настоящего Соглашения, положения пункта 6 Статьи 13 СПС будут применяться.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1. Классификация изделий, охваченных настоящим Соглашением, основывается на тарифной и статистической номенклатуре Сообщества (в дальнейшем именуемой "Комбинированная номенклатура" или в сокращенной форме "КН") и любых поправках к нему. Любая поправка к КН, сделанная в соответствии с правилами, действующими в Сообществе касательно изделий, охваченных настоящим Соглашением, или любым решением о классификации товаров, не должна иметь действия, позволяющего сократить количественные ограничения, указанные в Приложении 2. </w:t>
      </w:r>
      <w:r>
        <w:br/>
      </w:r>
      <w:r>
        <w:rPr>
          <w:rFonts w:ascii="Times New Roman"/>
          <w:b w:val="false"/>
          <w:i w:val="false"/>
          <w:color w:val="000000"/>
          <w:sz w:val="28"/>
        </w:rPr>
        <w:t xml:space="preserve">
      2. Происхождение изделий, охваченных настоящим Соглашением, должно определяться в соответствии с правилами, действующими в Сообществе. Любая поправка к этим правилам о происхождении должна быть сообщена Казахстану, и она не должна иметь действия, позволяющие сократить количественные ограничения, указанные в Приложении 2. Порядок контроля над происхождением изделий, указанных выше, изложен в Протоколе 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Без ущерба периодическому обмену информацией о лицензиях на экспорт и разрешениях на импорт согласно Статье 4 (1) настоящего Соглашения Стороны соглашаются производить обмен всей статистической информацией, имеющей отношение к изделиям, указанным в Приложении 1, в соответствующие интервалы с учетом кратчайших сроков, в течение которых должна быть подготовлена данная информация, которая включает в себя лицензии на экспорт и разрешения на импорт, выданные согласно Статье 3 настоящего Соглашения, и статистические данные об импорте и экспорте в отношении данных изделий. </w:t>
      </w:r>
      <w:r>
        <w:br/>
      </w:r>
      <w:r>
        <w:rPr>
          <w:rFonts w:ascii="Times New Roman"/>
          <w:b w:val="false"/>
          <w:i w:val="false"/>
          <w:color w:val="000000"/>
          <w:sz w:val="28"/>
        </w:rPr>
        <w:t xml:space="preserve">
      4. Каждая из Сторон может обратиться за консультацией в случае какого-либо существенного расхождения в предоставленной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1. Без ущерба положениям о консультациях, предусмотренных в отношении определенных обстоятельств, оговоренных в предыдущих Статьях настоящего Соглашения, консультации должны проводиться по любым проблемам, возникающим в ходе применения настоящего Соглашения по запросу любой из Сторон. Любые консультации проводятся в духе сотрудничества и с желанием урегулирования различий между Сторонами. </w:t>
      </w:r>
      <w:r>
        <w:br/>
      </w:r>
      <w:r>
        <w:rPr>
          <w:rFonts w:ascii="Times New Roman"/>
          <w:b w:val="false"/>
          <w:i w:val="false"/>
          <w:color w:val="000000"/>
          <w:sz w:val="28"/>
        </w:rPr>
        <w:t xml:space="preserve">
      2. Если настоящее Соглашение предусматривает, что консультации проводятся незамедлительно, договаривающиеся Стороны предпринимают все разумные действия для их проведения. </w:t>
      </w:r>
      <w:r>
        <w:br/>
      </w:r>
      <w:r>
        <w:rPr>
          <w:rFonts w:ascii="Times New Roman"/>
          <w:b w:val="false"/>
          <w:i w:val="false"/>
          <w:color w:val="000000"/>
          <w:sz w:val="28"/>
        </w:rPr>
        <w:t xml:space="preserve">
      3. Все другие консультации регулируются следующими положениями: </w:t>
      </w:r>
      <w:r>
        <w:br/>
      </w:r>
      <w:r>
        <w:rPr>
          <w:rFonts w:ascii="Times New Roman"/>
          <w:b w:val="false"/>
          <w:i w:val="false"/>
          <w:color w:val="000000"/>
          <w:sz w:val="28"/>
        </w:rPr>
        <w:t xml:space="preserve">
      - любая из Сторон должна уведомить в письменном виде другую Сторону о запросе на консультации; </w:t>
      </w:r>
      <w:r>
        <w:br/>
      </w:r>
      <w:r>
        <w:rPr>
          <w:rFonts w:ascii="Times New Roman"/>
          <w:b w:val="false"/>
          <w:i w:val="false"/>
          <w:color w:val="000000"/>
          <w:sz w:val="28"/>
        </w:rPr>
        <w:t xml:space="preserve">
      - при соответствующих случаях, в разумные сроки, вслед за запросом должен последовать отчет с обоснованием причин для таких консультаций; </w:t>
      </w:r>
      <w:r>
        <w:br/>
      </w:r>
      <w:r>
        <w:rPr>
          <w:rFonts w:ascii="Times New Roman"/>
          <w:b w:val="false"/>
          <w:i w:val="false"/>
          <w:color w:val="000000"/>
          <w:sz w:val="28"/>
        </w:rPr>
        <w:t xml:space="preserve">
      - консультации должны начаться в течение одного месяца со дня подачи запроса; </w:t>
      </w:r>
      <w:r>
        <w:br/>
      </w:r>
      <w:r>
        <w:rPr>
          <w:rFonts w:ascii="Times New Roman"/>
          <w:b w:val="false"/>
          <w:i w:val="false"/>
          <w:color w:val="000000"/>
          <w:sz w:val="28"/>
        </w:rPr>
        <w:t xml:space="preserve">
      - на консультациях должно быть принято взаимоприемлемое решение в течение одного месяца со дня их начала, если срок не продлевается по соглашению Сторон. </w:t>
      </w:r>
      <w:r>
        <w:br/>
      </w:r>
      <w:r>
        <w:rPr>
          <w:rFonts w:ascii="Times New Roman"/>
          <w:b w:val="false"/>
          <w:i w:val="false"/>
          <w:color w:val="000000"/>
          <w:sz w:val="28"/>
        </w:rPr>
        <w:t xml:space="preserve">
      4. Специальные дополнительные консультации могут быть также проведены по согласованию Сторон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1. Обе Стороны нацелены на достижение полной либерализации торговли изделиями из стали и признают факт того, что таковое является важным условием продвижения торговли между ними, что положения о конкуренции, государственной помощи и охране окружающей среды, применимые внутри каждой из Сторон, должны быть совместимыми. С этой целью, и на основании запроса со стороны Казахстана, Сообщество должно оказать техническое содействие, чтобы помочь Республике Казахстан принять и реализовать положения законодательства, совместимые с теми, что приняты и применяются Сообществом. Такая помощь будет точно определена в проектах, которые должны быть согласованы обеими Сторонами и четко определят, среди прочего, цели, средства и календарные сроки. </w:t>
      </w:r>
      <w:r>
        <w:br/>
      </w:r>
      <w:r>
        <w:rPr>
          <w:rFonts w:ascii="Times New Roman"/>
          <w:b w:val="false"/>
          <w:i w:val="false"/>
          <w:color w:val="000000"/>
          <w:sz w:val="28"/>
        </w:rPr>
        <w:t xml:space="preserve">
      2. Стороны соглашаются принять участие в переговорах по международным соглашениям о государственной помощи и субсидиях в сталелитейном секторе, если подобный форум будет созван.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1. По истечении 23 июля 2002 года срока действия Договора, учреждающего ЕОУС, Европейское Сообщество должно принять на себя все права и обязанности, принятые данным участником в соответствии с настоящим Соглашением. </w:t>
      </w:r>
      <w:r>
        <w:br/>
      </w:r>
      <w:r>
        <w:rPr>
          <w:rFonts w:ascii="Times New Roman"/>
          <w:b w:val="false"/>
          <w:i w:val="false"/>
          <w:color w:val="000000"/>
          <w:sz w:val="28"/>
        </w:rPr>
        <w:t xml:space="preserve">
      2. Стороны согласились с тем, что данное Соглашение будет продлено, а все права и обязательства Сторон в рамках настоящего Соглашения после завершения срока его действия будут сохранены. </w:t>
      </w:r>
      <w:r>
        <w:br/>
      </w:r>
      <w:r>
        <w:rPr>
          <w:rFonts w:ascii="Times New Roman"/>
          <w:b w:val="false"/>
          <w:i w:val="false"/>
          <w:color w:val="000000"/>
          <w:sz w:val="28"/>
        </w:rPr>
        <w:t xml:space="preserve">
      3. В статье 17 Соглашения о Партнерстве и Сотрудничестве ссылка на изделия, охватываемые Договором, учреждающим Европейское Объединение по Углю и Стали, читается с целью обращения к изделиям, включенным в Приложение 3, после того, как истечет срок действия указанного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1. Настоящее Соглашение вступает в силу с даты его подписания. Оно должно применяться до 31 декабря 2004 года, если только не будет расторгнуто в соответствии с положениями пункта 3 настоящей Статьи. </w:t>
      </w:r>
      <w:r>
        <w:br/>
      </w:r>
      <w:r>
        <w:rPr>
          <w:rFonts w:ascii="Times New Roman"/>
          <w:b w:val="false"/>
          <w:i w:val="false"/>
          <w:color w:val="000000"/>
          <w:sz w:val="28"/>
        </w:rPr>
        <w:t xml:space="preserve">
      2. Любая из Сторон может в любое время предложить внести в настоящее Соглашение изменения, которые по запросу любой из Сторон станут предметом обсуждения на консультациях. </w:t>
      </w:r>
      <w:r>
        <w:br/>
      </w:r>
      <w:r>
        <w:rPr>
          <w:rFonts w:ascii="Times New Roman"/>
          <w:b w:val="false"/>
          <w:i w:val="false"/>
          <w:color w:val="000000"/>
          <w:sz w:val="28"/>
        </w:rPr>
        <w:t xml:space="preserve">
      3. Любая из Сторон может расторгнуть настоящее Соглашение при условии уведомления об этом, по меньшей мере, за шесть месяцев. В этом случае Соглашение должно завершиться по истечении срока уведомления, а количественные ограничения, установленные Сообществом в Приложении 2 к настоящему Соглашению, должны быть уменьшены пропорционально к дате расторжения, если только Стороны не достигнут иной договоренности. </w:t>
      </w:r>
      <w:r>
        <w:br/>
      </w:r>
      <w:r>
        <w:rPr>
          <w:rFonts w:ascii="Times New Roman"/>
          <w:b w:val="false"/>
          <w:i w:val="false"/>
          <w:color w:val="000000"/>
          <w:sz w:val="28"/>
        </w:rPr>
        <w:t xml:space="preserve">
      4. Если Казахстан присоединится к ВТО до истечения срока действия настоящего Соглашения, данное Соглашение будет пересмотрено до даты его вступления в ВТО, с целью обеспечения того, чтобы его положения соответствовали правилам ВТО. Кроме того, и действие Соглашения будет пересмотрено в случае возникновения новых многосторонних обязательств, принятых на себя Сообществом и Казахстаном, в отношении изделий из стали, указанных в Приложении 1. </w:t>
      </w:r>
      <w:r>
        <w:br/>
      </w:r>
      <w:r>
        <w:rPr>
          <w:rFonts w:ascii="Times New Roman"/>
          <w:b w:val="false"/>
          <w:i w:val="false"/>
          <w:color w:val="000000"/>
          <w:sz w:val="28"/>
        </w:rPr>
        <w:t xml:space="preserve">
      5. Сообщество сохраняет за собой право в любое время предпринять все необходимые меры, включая, если Стороны не могут прийти к обоюдовыгодному решению во время консультаций, предусмотренных в предыдущих статьях, или если настоящее Соглашение расторгается одной из Сторон, повторное введение системы автономных квот в отношении экспорта из Казахстана продуктов, указанных в Приложении 1 к настоящему Соглашению. </w:t>
      </w:r>
      <w:r>
        <w:br/>
      </w:r>
      <w:r>
        <w:rPr>
          <w:rFonts w:ascii="Times New Roman"/>
          <w:b w:val="false"/>
          <w:i w:val="false"/>
          <w:color w:val="000000"/>
          <w:sz w:val="28"/>
        </w:rPr>
        <w:t xml:space="preserve">
      6. Приложения и Протокол А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Настоящее Соглашение составлено на казахском, русском, датском, </w:t>
      </w:r>
    </w:p>
    <w:bookmarkEnd w:id="2"/>
    <w:bookmarkStart w:name="z1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голландском, английском, финском, французском, немецком, греческом, </w:t>
      </w:r>
    </w:p>
    <w:p>
      <w:pPr>
        <w:spacing w:after="0"/>
        <w:ind w:left="0"/>
        <w:jc w:val="both"/>
      </w:pPr>
      <w:r>
        <w:rPr>
          <w:rFonts w:ascii="Times New Roman"/>
          <w:b w:val="false"/>
          <w:i w:val="false"/>
          <w:color w:val="000000"/>
          <w:sz w:val="28"/>
        </w:rPr>
        <w:t xml:space="preserve">итальянском, португальском, испанском и шведском языках, каждый из текстов </w:t>
      </w:r>
    </w:p>
    <w:p>
      <w:pPr>
        <w:spacing w:after="0"/>
        <w:ind w:left="0"/>
        <w:jc w:val="both"/>
      </w:pPr>
      <w:r>
        <w:rPr>
          <w:rFonts w:ascii="Times New Roman"/>
          <w:b w:val="false"/>
          <w:i w:val="false"/>
          <w:color w:val="000000"/>
          <w:sz w:val="28"/>
        </w:rPr>
        <w:t>которого имеет одинаковую силу.</w:t>
      </w:r>
    </w:p>
    <w:p>
      <w:pPr>
        <w:spacing w:after="0"/>
        <w:ind w:left="0"/>
        <w:jc w:val="both"/>
      </w:pP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     За Правительство Республики Казахстан</w:t>
      </w:r>
    </w:p>
    <w:p>
      <w:pPr>
        <w:spacing w:after="0"/>
        <w:ind w:left="0"/>
        <w:jc w:val="both"/>
      </w:pPr>
      <w:r>
        <w:rPr>
          <w:rFonts w:ascii="Times New Roman"/>
          <w:b w:val="false"/>
          <w:i w:val="false"/>
          <w:color w:val="000000"/>
          <w:sz w:val="28"/>
        </w:rPr>
        <w:t>     За Комиссию Европейского Сообщества</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SA Листовой прокат               7209 17 90          </w:t>
      </w:r>
    </w:p>
    <w:p>
      <w:pPr>
        <w:spacing w:after="0"/>
        <w:ind w:left="0"/>
        <w:jc w:val="both"/>
      </w:pPr>
      <w:r>
        <w:rPr>
          <w:rFonts w:ascii="Times New Roman"/>
          <w:b w:val="false"/>
          <w:i w:val="false"/>
          <w:color w:val="000000"/>
          <w:sz w:val="28"/>
        </w:rPr>
        <w:t xml:space="preserve">SA 1 Рулоны                      7209 18 10          </w:t>
      </w:r>
    </w:p>
    <w:p>
      <w:pPr>
        <w:spacing w:after="0"/>
        <w:ind w:left="0"/>
        <w:jc w:val="both"/>
      </w:pPr>
      <w:r>
        <w:rPr>
          <w:rFonts w:ascii="Times New Roman"/>
          <w:b w:val="false"/>
          <w:i w:val="false"/>
          <w:color w:val="000000"/>
          <w:sz w:val="28"/>
        </w:rPr>
        <w:t>7208 10 00                       7209 18 91</w:t>
      </w:r>
    </w:p>
    <w:p>
      <w:pPr>
        <w:spacing w:after="0"/>
        <w:ind w:left="0"/>
        <w:jc w:val="both"/>
      </w:pPr>
      <w:r>
        <w:rPr>
          <w:rFonts w:ascii="Times New Roman"/>
          <w:b w:val="false"/>
          <w:i w:val="false"/>
          <w:color w:val="000000"/>
          <w:sz w:val="28"/>
        </w:rPr>
        <w:t xml:space="preserve">7208 25 00                       7209 18 99          </w:t>
      </w:r>
    </w:p>
    <w:p>
      <w:pPr>
        <w:spacing w:after="0"/>
        <w:ind w:left="0"/>
        <w:jc w:val="both"/>
      </w:pPr>
      <w:r>
        <w:rPr>
          <w:rFonts w:ascii="Times New Roman"/>
          <w:b w:val="false"/>
          <w:i w:val="false"/>
          <w:color w:val="000000"/>
          <w:sz w:val="28"/>
        </w:rPr>
        <w:t>7208 26 00                       7209 25 00</w:t>
      </w:r>
    </w:p>
    <w:p>
      <w:pPr>
        <w:spacing w:after="0"/>
        <w:ind w:left="0"/>
        <w:jc w:val="both"/>
      </w:pPr>
      <w:r>
        <w:rPr>
          <w:rFonts w:ascii="Times New Roman"/>
          <w:b w:val="false"/>
          <w:i w:val="false"/>
          <w:color w:val="000000"/>
          <w:sz w:val="28"/>
        </w:rPr>
        <w:t>7208 27 00                       7209 26 10</w:t>
      </w:r>
    </w:p>
    <w:p>
      <w:pPr>
        <w:spacing w:after="0"/>
        <w:ind w:left="0"/>
        <w:jc w:val="both"/>
      </w:pPr>
      <w:r>
        <w:rPr>
          <w:rFonts w:ascii="Times New Roman"/>
          <w:b w:val="false"/>
          <w:i w:val="false"/>
          <w:color w:val="000000"/>
          <w:sz w:val="28"/>
        </w:rPr>
        <w:t>7208 36 00                       7209 26 90</w:t>
      </w:r>
    </w:p>
    <w:p>
      <w:pPr>
        <w:spacing w:after="0"/>
        <w:ind w:left="0"/>
        <w:jc w:val="both"/>
      </w:pPr>
      <w:r>
        <w:rPr>
          <w:rFonts w:ascii="Times New Roman"/>
          <w:b w:val="false"/>
          <w:i w:val="false"/>
          <w:color w:val="000000"/>
          <w:sz w:val="28"/>
        </w:rPr>
        <w:t>7208 37 90                       7209 27 10</w:t>
      </w:r>
    </w:p>
    <w:p>
      <w:pPr>
        <w:spacing w:after="0"/>
        <w:ind w:left="0"/>
        <w:jc w:val="both"/>
      </w:pPr>
      <w:r>
        <w:rPr>
          <w:rFonts w:ascii="Times New Roman"/>
          <w:b w:val="false"/>
          <w:i w:val="false"/>
          <w:color w:val="000000"/>
          <w:sz w:val="28"/>
        </w:rPr>
        <w:t>7208 38 90                       7209 27 90</w:t>
      </w:r>
    </w:p>
    <w:p>
      <w:pPr>
        <w:spacing w:after="0"/>
        <w:ind w:left="0"/>
        <w:jc w:val="both"/>
      </w:pPr>
      <w:r>
        <w:rPr>
          <w:rFonts w:ascii="Times New Roman"/>
          <w:b w:val="false"/>
          <w:i w:val="false"/>
          <w:color w:val="000000"/>
          <w:sz w:val="28"/>
        </w:rPr>
        <w:t>7208 39 90                       7209 28 10</w:t>
      </w:r>
    </w:p>
    <w:p>
      <w:pPr>
        <w:spacing w:after="0"/>
        <w:ind w:left="0"/>
        <w:jc w:val="both"/>
      </w:pPr>
      <w:r>
        <w:rPr>
          <w:rFonts w:ascii="Times New Roman"/>
          <w:b w:val="false"/>
          <w:i w:val="false"/>
          <w:color w:val="000000"/>
          <w:sz w:val="28"/>
        </w:rPr>
        <w:t>                                 7209 28 90</w:t>
      </w:r>
    </w:p>
    <w:p>
      <w:pPr>
        <w:spacing w:after="0"/>
        <w:ind w:left="0"/>
        <w:jc w:val="both"/>
      </w:pPr>
      <w:r>
        <w:rPr>
          <w:rFonts w:ascii="Times New Roman"/>
          <w:b w:val="false"/>
          <w:i w:val="false"/>
          <w:color w:val="000000"/>
          <w:sz w:val="28"/>
        </w:rPr>
        <w:t>7211 14 10                       7209 90 10</w:t>
      </w:r>
    </w:p>
    <w:p>
      <w:pPr>
        <w:spacing w:after="0"/>
        <w:ind w:left="0"/>
        <w:jc w:val="both"/>
      </w:pPr>
      <w:r>
        <w:rPr>
          <w:rFonts w:ascii="Times New Roman"/>
          <w:b w:val="false"/>
          <w:i w:val="false"/>
          <w:color w:val="000000"/>
          <w:sz w:val="28"/>
        </w:rPr>
        <w:t>7211 19 20</w:t>
      </w:r>
    </w:p>
    <w:p>
      <w:pPr>
        <w:spacing w:after="0"/>
        <w:ind w:left="0"/>
        <w:jc w:val="both"/>
      </w:pPr>
      <w:r>
        <w:rPr>
          <w:rFonts w:ascii="Times New Roman"/>
          <w:b w:val="false"/>
          <w:i w:val="false"/>
          <w:color w:val="000000"/>
          <w:sz w:val="28"/>
        </w:rPr>
        <w:t>                                 7210 11 10</w:t>
      </w:r>
    </w:p>
    <w:p>
      <w:pPr>
        <w:spacing w:after="0"/>
        <w:ind w:left="0"/>
        <w:jc w:val="both"/>
      </w:pPr>
      <w:r>
        <w:rPr>
          <w:rFonts w:ascii="Times New Roman"/>
          <w:b w:val="false"/>
          <w:i w:val="false"/>
          <w:color w:val="000000"/>
          <w:sz w:val="28"/>
        </w:rPr>
        <w:t>7219 11 00                       7210 12 11</w:t>
      </w:r>
    </w:p>
    <w:p>
      <w:pPr>
        <w:spacing w:after="0"/>
        <w:ind w:left="0"/>
        <w:jc w:val="both"/>
      </w:pPr>
      <w:r>
        <w:rPr>
          <w:rFonts w:ascii="Times New Roman"/>
          <w:b w:val="false"/>
          <w:i w:val="false"/>
          <w:color w:val="000000"/>
          <w:sz w:val="28"/>
        </w:rPr>
        <w:t>7219 12 10                       7210 12 19</w:t>
      </w:r>
    </w:p>
    <w:p>
      <w:pPr>
        <w:spacing w:after="0"/>
        <w:ind w:left="0"/>
        <w:jc w:val="both"/>
      </w:pPr>
      <w:r>
        <w:rPr>
          <w:rFonts w:ascii="Times New Roman"/>
          <w:b w:val="false"/>
          <w:i w:val="false"/>
          <w:color w:val="000000"/>
          <w:sz w:val="28"/>
        </w:rPr>
        <w:t>7219 12 90                       7210 20 10</w:t>
      </w:r>
    </w:p>
    <w:p>
      <w:pPr>
        <w:spacing w:after="0"/>
        <w:ind w:left="0"/>
        <w:jc w:val="both"/>
      </w:pPr>
      <w:r>
        <w:rPr>
          <w:rFonts w:ascii="Times New Roman"/>
          <w:b w:val="false"/>
          <w:i w:val="false"/>
          <w:color w:val="000000"/>
          <w:sz w:val="28"/>
        </w:rPr>
        <w:t>7219 13 10                       7210 30 10</w:t>
      </w:r>
    </w:p>
    <w:p>
      <w:pPr>
        <w:spacing w:after="0"/>
        <w:ind w:left="0"/>
        <w:jc w:val="both"/>
      </w:pPr>
      <w:r>
        <w:rPr>
          <w:rFonts w:ascii="Times New Roman"/>
          <w:b w:val="false"/>
          <w:i w:val="false"/>
          <w:color w:val="000000"/>
          <w:sz w:val="28"/>
        </w:rPr>
        <w:t>7219 13 90                       7210 41 10</w:t>
      </w:r>
    </w:p>
    <w:p>
      <w:pPr>
        <w:spacing w:after="0"/>
        <w:ind w:left="0"/>
        <w:jc w:val="both"/>
      </w:pPr>
      <w:r>
        <w:rPr>
          <w:rFonts w:ascii="Times New Roman"/>
          <w:b w:val="false"/>
          <w:i w:val="false"/>
          <w:color w:val="000000"/>
          <w:sz w:val="28"/>
        </w:rPr>
        <w:t>7219 14 10                       7210 49 10</w:t>
      </w:r>
    </w:p>
    <w:p>
      <w:pPr>
        <w:spacing w:after="0"/>
        <w:ind w:left="0"/>
        <w:jc w:val="both"/>
      </w:pPr>
      <w:r>
        <w:rPr>
          <w:rFonts w:ascii="Times New Roman"/>
          <w:b w:val="false"/>
          <w:i w:val="false"/>
          <w:color w:val="000000"/>
          <w:sz w:val="28"/>
        </w:rPr>
        <w:t>7219 14 90                       7210 50 10</w:t>
      </w:r>
    </w:p>
    <w:p>
      <w:pPr>
        <w:spacing w:after="0"/>
        <w:ind w:left="0"/>
        <w:jc w:val="both"/>
      </w:pPr>
      <w:r>
        <w:rPr>
          <w:rFonts w:ascii="Times New Roman"/>
          <w:b w:val="false"/>
          <w:i w:val="false"/>
          <w:color w:val="000000"/>
          <w:sz w:val="28"/>
        </w:rPr>
        <w:t>                                 7210 61 10</w:t>
      </w:r>
    </w:p>
    <w:p>
      <w:pPr>
        <w:spacing w:after="0"/>
        <w:ind w:left="0"/>
        <w:jc w:val="both"/>
      </w:pPr>
      <w:r>
        <w:rPr>
          <w:rFonts w:ascii="Times New Roman"/>
          <w:b w:val="false"/>
          <w:i w:val="false"/>
          <w:color w:val="000000"/>
          <w:sz w:val="28"/>
        </w:rPr>
        <w:t>7225 20 20                       7210 69 10</w:t>
      </w:r>
    </w:p>
    <w:p>
      <w:pPr>
        <w:spacing w:after="0"/>
        <w:ind w:left="0"/>
        <w:jc w:val="both"/>
      </w:pPr>
      <w:r>
        <w:rPr>
          <w:rFonts w:ascii="Times New Roman"/>
          <w:b w:val="false"/>
          <w:i w:val="false"/>
          <w:color w:val="000000"/>
          <w:sz w:val="28"/>
        </w:rPr>
        <w:t>7225 30 00                       7210 70 31</w:t>
      </w:r>
    </w:p>
    <w:p>
      <w:pPr>
        <w:spacing w:after="0"/>
        <w:ind w:left="0"/>
        <w:jc w:val="both"/>
      </w:pPr>
      <w:r>
        <w:rPr>
          <w:rFonts w:ascii="Times New Roman"/>
          <w:b w:val="false"/>
          <w:i w:val="false"/>
          <w:color w:val="000000"/>
          <w:sz w:val="28"/>
        </w:rPr>
        <w:t>                                 7210 70 39</w:t>
      </w:r>
    </w:p>
    <w:p>
      <w:pPr>
        <w:spacing w:after="0"/>
        <w:ind w:left="0"/>
        <w:jc w:val="both"/>
      </w:pPr>
      <w:r>
        <w:rPr>
          <w:rFonts w:ascii="Times New Roman"/>
          <w:b w:val="false"/>
          <w:i w:val="false"/>
          <w:color w:val="000000"/>
          <w:sz w:val="28"/>
        </w:rPr>
        <w:t>SA 1а Рулоны,                    7210 90 31</w:t>
      </w:r>
    </w:p>
    <w:p>
      <w:pPr>
        <w:spacing w:after="0"/>
        <w:ind w:left="0"/>
        <w:jc w:val="both"/>
      </w:pPr>
      <w:r>
        <w:rPr>
          <w:rFonts w:ascii="Times New Roman"/>
          <w:b w:val="false"/>
          <w:i w:val="false"/>
          <w:color w:val="000000"/>
          <w:sz w:val="28"/>
        </w:rPr>
        <w:t>предназначенные для              7210 90 33</w:t>
      </w:r>
    </w:p>
    <w:p>
      <w:pPr>
        <w:spacing w:after="0"/>
        <w:ind w:left="0"/>
        <w:jc w:val="both"/>
      </w:pPr>
      <w:r>
        <w:rPr>
          <w:rFonts w:ascii="Times New Roman"/>
          <w:b w:val="false"/>
          <w:i w:val="false"/>
          <w:color w:val="000000"/>
          <w:sz w:val="28"/>
        </w:rPr>
        <w:t>вторичной прокатки               7210 90 38</w:t>
      </w:r>
    </w:p>
    <w:p>
      <w:pPr>
        <w:spacing w:after="0"/>
        <w:ind w:left="0"/>
        <w:jc w:val="both"/>
      </w:pPr>
      <w:r>
        <w:rPr>
          <w:rFonts w:ascii="Times New Roman"/>
          <w:b w:val="false"/>
          <w:i w:val="false"/>
          <w:color w:val="000000"/>
          <w:sz w:val="28"/>
        </w:rPr>
        <w:t>7208 37 10</w:t>
      </w:r>
    </w:p>
    <w:p>
      <w:pPr>
        <w:spacing w:after="0"/>
        <w:ind w:left="0"/>
        <w:jc w:val="both"/>
      </w:pPr>
      <w:r>
        <w:rPr>
          <w:rFonts w:ascii="Times New Roman"/>
          <w:b w:val="false"/>
          <w:i w:val="false"/>
          <w:color w:val="000000"/>
          <w:sz w:val="28"/>
        </w:rPr>
        <w:t>7208 38 10                       7211 14 90</w:t>
      </w:r>
    </w:p>
    <w:p>
      <w:pPr>
        <w:spacing w:after="0"/>
        <w:ind w:left="0"/>
        <w:jc w:val="both"/>
      </w:pPr>
      <w:r>
        <w:rPr>
          <w:rFonts w:ascii="Times New Roman"/>
          <w:b w:val="false"/>
          <w:i w:val="false"/>
          <w:color w:val="000000"/>
          <w:sz w:val="28"/>
        </w:rPr>
        <w:t>7208 39 10                       7211 19 90</w:t>
      </w:r>
    </w:p>
    <w:p>
      <w:pPr>
        <w:spacing w:after="0"/>
        <w:ind w:left="0"/>
        <w:jc w:val="both"/>
      </w:pPr>
      <w:r>
        <w:rPr>
          <w:rFonts w:ascii="Times New Roman"/>
          <w:b w:val="false"/>
          <w:i w:val="false"/>
          <w:color w:val="000000"/>
          <w:sz w:val="28"/>
        </w:rPr>
        <w:t>                                 7211 23 10</w:t>
      </w:r>
    </w:p>
    <w:p>
      <w:pPr>
        <w:spacing w:after="0"/>
        <w:ind w:left="0"/>
        <w:jc w:val="both"/>
      </w:pPr>
      <w:r>
        <w:rPr>
          <w:rFonts w:ascii="Times New Roman"/>
          <w:b w:val="false"/>
          <w:i w:val="false"/>
          <w:color w:val="000000"/>
          <w:sz w:val="28"/>
        </w:rPr>
        <w:t>SA 2 Толстолистовая              7211 23 51</w:t>
      </w:r>
    </w:p>
    <w:p>
      <w:pPr>
        <w:spacing w:after="0"/>
        <w:ind w:left="0"/>
        <w:jc w:val="both"/>
      </w:pPr>
      <w:r>
        <w:rPr>
          <w:rFonts w:ascii="Times New Roman"/>
          <w:b w:val="false"/>
          <w:i w:val="false"/>
          <w:color w:val="000000"/>
          <w:sz w:val="28"/>
        </w:rPr>
        <w:t>      сталь                      7211 29 20</w:t>
      </w:r>
    </w:p>
    <w:p>
      <w:pPr>
        <w:spacing w:after="0"/>
        <w:ind w:left="0"/>
        <w:jc w:val="both"/>
      </w:pPr>
      <w:r>
        <w:rPr>
          <w:rFonts w:ascii="Times New Roman"/>
          <w:b w:val="false"/>
          <w:i w:val="false"/>
          <w:color w:val="000000"/>
          <w:sz w:val="28"/>
        </w:rPr>
        <w:t>7208 40 10                       7211 90 11</w:t>
      </w:r>
    </w:p>
    <w:p>
      <w:pPr>
        <w:spacing w:after="0"/>
        <w:ind w:left="0"/>
        <w:jc w:val="both"/>
      </w:pPr>
      <w:r>
        <w:rPr>
          <w:rFonts w:ascii="Times New Roman"/>
          <w:b w:val="false"/>
          <w:i w:val="false"/>
          <w:color w:val="000000"/>
          <w:sz w:val="28"/>
        </w:rPr>
        <w:t>7208 51 10</w:t>
      </w:r>
    </w:p>
    <w:p>
      <w:pPr>
        <w:spacing w:after="0"/>
        <w:ind w:left="0"/>
        <w:jc w:val="both"/>
      </w:pPr>
      <w:r>
        <w:rPr>
          <w:rFonts w:ascii="Times New Roman"/>
          <w:b w:val="false"/>
          <w:i w:val="false"/>
          <w:color w:val="000000"/>
          <w:sz w:val="28"/>
        </w:rPr>
        <w:t>7208 51 30                       7212 10 10</w:t>
      </w:r>
    </w:p>
    <w:p>
      <w:pPr>
        <w:spacing w:after="0"/>
        <w:ind w:left="0"/>
        <w:jc w:val="both"/>
      </w:pPr>
      <w:r>
        <w:rPr>
          <w:rFonts w:ascii="Times New Roman"/>
          <w:b w:val="false"/>
          <w:i w:val="false"/>
          <w:color w:val="000000"/>
          <w:sz w:val="28"/>
        </w:rPr>
        <w:t>7208 51 50                       7212 10 91</w:t>
      </w:r>
    </w:p>
    <w:p>
      <w:pPr>
        <w:spacing w:after="0"/>
        <w:ind w:left="0"/>
        <w:jc w:val="both"/>
      </w:pPr>
      <w:r>
        <w:rPr>
          <w:rFonts w:ascii="Times New Roman"/>
          <w:b w:val="false"/>
          <w:i w:val="false"/>
          <w:color w:val="000000"/>
          <w:sz w:val="28"/>
        </w:rPr>
        <w:t>7208 51 91                       7212 20 11</w:t>
      </w:r>
    </w:p>
    <w:p>
      <w:pPr>
        <w:spacing w:after="0"/>
        <w:ind w:left="0"/>
        <w:jc w:val="both"/>
      </w:pPr>
      <w:r>
        <w:rPr>
          <w:rFonts w:ascii="Times New Roman"/>
          <w:b w:val="false"/>
          <w:i w:val="false"/>
          <w:color w:val="000000"/>
          <w:sz w:val="28"/>
        </w:rPr>
        <w:t>7208 51 99                       7212 30 11</w:t>
      </w:r>
    </w:p>
    <w:p>
      <w:pPr>
        <w:spacing w:after="0"/>
        <w:ind w:left="0"/>
        <w:jc w:val="both"/>
      </w:pPr>
      <w:r>
        <w:rPr>
          <w:rFonts w:ascii="Times New Roman"/>
          <w:b w:val="false"/>
          <w:i w:val="false"/>
          <w:color w:val="000000"/>
          <w:sz w:val="28"/>
        </w:rPr>
        <w:t>7208 52 10                       7212 40 10</w:t>
      </w:r>
    </w:p>
    <w:p>
      <w:pPr>
        <w:spacing w:after="0"/>
        <w:ind w:left="0"/>
        <w:jc w:val="both"/>
      </w:pPr>
      <w:r>
        <w:rPr>
          <w:rFonts w:ascii="Times New Roman"/>
          <w:b w:val="false"/>
          <w:i w:val="false"/>
          <w:color w:val="000000"/>
          <w:sz w:val="28"/>
        </w:rPr>
        <w:t>7208 52 91                       7212 40 91</w:t>
      </w:r>
    </w:p>
    <w:p>
      <w:pPr>
        <w:spacing w:after="0"/>
        <w:ind w:left="0"/>
        <w:jc w:val="both"/>
      </w:pPr>
      <w:r>
        <w:rPr>
          <w:rFonts w:ascii="Times New Roman"/>
          <w:b w:val="false"/>
          <w:i w:val="false"/>
          <w:color w:val="000000"/>
          <w:sz w:val="28"/>
        </w:rPr>
        <w:t>7208 52 99                       7212 50 31</w:t>
      </w:r>
    </w:p>
    <w:p>
      <w:pPr>
        <w:spacing w:after="0"/>
        <w:ind w:left="0"/>
        <w:jc w:val="both"/>
      </w:pPr>
      <w:r>
        <w:rPr>
          <w:rFonts w:ascii="Times New Roman"/>
          <w:b w:val="false"/>
          <w:i w:val="false"/>
          <w:color w:val="000000"/>
          <w:sz w:val="28"/>
        </w:rPr>
        <w:t>7208 53 10                       7212 50 51</w:t>
      </w:r>
    </w:p>
    <w:p>
      <w:pPr>
        <w:spacing w:after="0"/>
        <w:ind w:left="0"/>
        <w:jc w:val="both"/>
      </w:pPr>
      <w:r>
        <w:rPr>
          <w:rFonts w:ascii="Times New Roman"/>
          <w:b w:val="false"/>
          <w:i w:val="false"/>
          <w:color w:val="000000"/>
          <w:sz w:val="28"/>
        </w:rPr>
        <w:t>                                 7212 60 11</w:t>
      </w:r>
    </w:p>
    <w:p>
      <w:pPr>
        <w:spacing w:after="0"/>
        <w:ind w:left="0"/>
        <w:jc w:val="both"/>
      </w:pPr>
      <w:r>
        <w:rPr>
          <w:rFonts w:ascii="Times New Roman"/>
          <w:b w:val="false"/>
          <w:i w:val="false"/>
          <w:color w:val="000000"/>
          <w:sz w:val="28"/>
        </w:rPr>
        <w:t>7211 13 00                       7212 60 91</w:t>
      </w:r>
    </w:p>
    <w:p>
      <w:pPr>
        <w:spacing w:after="0"/>
        <w:ind w:left="0"/>
        <w:jc w:val="both"/>
      </w:pPr>
      <w:r>
        <w:rPr>
          <w:rFonts w:ascii="Times New Roman"/>
          <w:b w:val="false"/>
          <w:i w:val="false"/>
          <w:color w:val="000000"/>
          <w:sz w:val="28"/>
        </w:rPr>
        <w:t>SA 3 Другой листовой             7219 21 10</w:t>
      </w:r>
    </w:p>
    <w:p>
      <w:pPr>
        <w:spacing w:after="0"/>
        <w:ind w:left="0"/>
        <w:jc w:val="both"/>
      </w:pPr>
      <w:r>
        <w:rPr>
          <w:rFonts w:ascii="Times New Roman"/>
          <w:b w:val="false"/>
          <w:i w:val="false"/>
          <w:color w:val="000000"/>
          <w:sz w:val="28"/>
        </w:rPr>
        <w:t>      прокат                     7219 21 90</w:t>
      </w:r>
    </w:p>
    <w:p>
      <w:pPr>
        <w:spacing w:after="0"/>
        <w:ind w:left="0"/>
        <w:jc w:val="both"/>
      </w:pPr>
      <w:r>
        <w:rPr>
          <w:rFonts w:ascii="Times New Roman"/>
          <w:b w:val="false"/>
          <w:i w:val="false"/>
          <w:color w:val="000000"/>
          <w:sz w:val="28"/>
        </w:rPr>
        <w:t>7208 40 90                       7219 22 10</w:t>
      </w:r>
    </w:p>
    <w:p>
      <w:pPr>
        <w:spacing w:after="0"/>
        <w:ind w:left="0"/>
        <w:jc w:val="both"/>
      </w:pPr>
      <w:r>
        <w:rPr>
          <w:rFonts w:ascii="Times New Roman"/>
          <w:b w:val="false"/>
          <w:i w:val="false"/>
          <w:color w:val="000000"/>
          <w:sz w:val="28"/>
        </w:rPr>
        <w:t>7208 53 90                       7219 22 90</w:t>
      </w:r>
    </w:p>
    <w:p>
      <w:pPr>
        <w:spacing w:after="0"/>
        <w:ind w:left="0"/>
        <w:jc w:val="both"/>
      </w:pPr>
      <w:r>
        <w:rPr>
          <w:rFonts w:ascii="Times New Roman"/>
          <w:b w:val="false"/>
          <w:i w:val="false"/>
          <w:color w:val="000000"/>
          <w:sz w:val="28"/>
        </w:rPr>
        <w:t>7208 54 10                       7219 23 00</w:t>
      </w:r>
    </w:p>
    <w:p>
      <w:pPr>
        <w:spacing w:after="0"/>
        <w:ind w:left="0"/>
        <w:jc w:val="both"/>
      </w:pPr>
      <w:r>
        <w:rPr>
          <w:rFonts w:ascii="Times New Roman"/>
          <w:b w:val="false"/>
          <w:i w:val="false"/>
          <w:color w:val="000000"/>
          <w:sz w:val="28"/>
        </w:rPr>
        <w:t>7208 54 90                       7219 24 00</w:t>
      </w:r>
    </w:p>
    <w:p>
      <w:pPr>
        <w:spacing w:after="0"/>
        <w:ind w:left="0"/>
        <w:jc w:val="both"/>
      </w:pPr>
      <w:r>
        <w:rPr>
          <w:rFonts w:ascii="Times New Roman"/>
          <w:b w:val="false"/>
          <w:i w:val="false"/>
          <w:color w:val="000000"/>
          <w:sz w:val="28"/>
        </w:rPr>
        <w:t>7208 90 10                       7219 31 00</w:t>
      </w:r>
    </w:p>
    <w:p>
      <w:pPr>
        <w:spacing w:after="0"/>
        <w:ind w:left="0"/>
        <w:jc w:val="both"/>
      </w:pPr>
      <w:r>
        <w:rPr>
          <w:rFonts w:ascii="Times New Roman"/>
          <w:b w:val="false"/>
          <w:i w:val="false"/>
          <w:color w:val="000000"/>
          <w:sz w:val="28"/>
        </w:rPr>
        <w:t>                                 7219 32 10</w:t>
      </w:r>
    </w:p>
    <w:p>
      <w:pPr>
        <w:spacing w:after="0"/>
        <w:ind w:left="0"/>
        <w:jc w:val="both"/>
      </w:pPr>
      <w:r>
        <w:rPr>
          <w:rFonts w:ascii="Times New Roman"/>
          <w:b w:val="false"/>
          <w:i w:val="false"/>
          <w:color w:val="000000"/>
          <w:sz w:val="28"/>
        </w:rPr>
        <w:t>7209 15 00                       7219 32 90</w:t>
      </w:r>
    </w:p>
    <w:p>
      <w:pPr>
        <w:spacing w:after="0"/>
        <w:ind w:left="0"/>
        <w:jc w:val="both"/>
      </w:pPr>
      <w:r>
        <w:rPr>
          <w:rFonts w:ascii="Times New Roman"/>
          <w:b w:val="false"/>
          <w:i w:val="false"/>
          <w:color w:val="000000"/>
          <w:sz w:val="28"/>
        </w:rPr>
        <w:t>7209 16 10                       7219 33 10</w:t>
      </w:r>
    </w:p>
    <w:p>
      <w:pPr>
        <w:spacing w:after="0"/>
        <w:ind w:left="0"/>
        <w:jc w:val="both"/>
      </w:pPr>
      <w:r>
        <w:rPr>
          <w:rFonts w:ascii="Times New Roman"/>
          <w:b w:val="false"/>
          <w:i w:val="false"/>
          <w:color w:val="000000"/>
          <w:sz w:val="28"/>
        </w:rPr>
        <w:t>7209 16 90                       7219 33 90</w:t>
      </w:r>
    </w:p>
    <w:p>
      <w:pPr>
        <w:spacing w:after="0"/>
        <w:ind w:left="0"/>
        <w:jc w:val="both"/>
      </w:pPr>
      <w:r>
        <w:rPr>
          <w:rFonts w:ascii="Times New Roman"/>
          <w:b w:val="false"/>
          <w:i w:val="false"/>
          <w:color w:val="000000"/>
          <w:sz w:val="28"/>
        </w:rPr>
        <w:t>7209 17 10                       7219 34 10</w:t>
      </w:r>
    </w:p>
    <w:p>
      <w:pPr>
        <w:spacing w:after="0"/>
        <w:ind w:left="0"/>
        <w:jc w:val="both"/>
      </w:pPr>
      <w:r>
        <w:rPr>
          <w:rFonts w:ascii="Times New Roman"/>
          <w:b w:val="false"/>
          <w:i w:val="false"/>
          <w:color w:val="000000"/>
          <w:sz w:val="28"/>
        </w:rPr>
        <w:t>                                 7219 34 90</w:t>
      </w:r>
    </w:p>
    <w:p>
      <w:pPr>
        <w:spacing w:after="0"/>
        <w:ind w:left="0"/>
        <w:jc w:val="both"/>
      </w:pPr>
      <w:r>
        <w:rPr>
          <w:rFonts w:ascii="Times New Roman"/>
          <w:b w:val="false"/>
          <w:i w:val="false"/>
          <w:color w:val="000000"/>
          <w:sz w:val="28"/>
        </w:rPr>
        <w:t>                                 7219 35 10</w:t>
      </w:r>
    </w:p>
    <w:p>
      <w:pPr>
        <w:spacing w:after="0"/>
        <w:ind w:left="0"/>
        <w:jc w:val="both"/>
      </w:pPr>
      <w:r>
        <w:rPr>
          <w:rFonts w:ascii="Times New Roman"/>
          <w:b w:val="false"/>
          <w:i w:val="false"/>
          <w:color w:val="000000"/>
          <w:sz w:val="28"/>
        </w:rPr>
        <w:t>                                 7219 35 90</w:t>
      </w:r>
    </w:p>
    <w:p>
      <w:pPr>
        <w:spacing w:after="0"/>
        <w:ind w:left="0"/>
        <w:jc w:val="both"/>
      </w:pPr>
      <w:r>
        <w:rPr>
          <w:rFonts w:ascii="Times New Roman"/>
          <w:b w:val="false"/>
          <w:i w:val="false"/>
          <w:color w:val="000000"/>
          <w:sz w:val="28"/>
        </w:rPr>
        <w:t xml:space="preserve">                                 7225 40 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Количественные ограничения</w:t>
      </w:r>
    </w:p>
    <w:p>
      <w:pPr>
        <w:spacing w:after="0"/>
        <w:ind w:left="0"/>
        <w:jc w:val="both"/>
      </w:pPr>
      <w:r>
        <w:rPr>
          <w:rFonts w:ascii="Times New Roman"/>
          <w:b w:val="false"/>
          <w:i w:val="false"/>
          <w:color w:val="000000"/>
          <w:sz w:val="28"/>
        </w:rPr>
        <w:t>                                (тонн)</w:t>
      </w:r>
    </w:p>
    <w:p>
      <w:pPr>
        <w:spacing w:after="0"/>
        <w:ind w:left="0"/>
        <w:jc w:val="both"/>
      </w:pPr>
      <w:r>
        <w:rPr>
          <w:rFonts w:ascii="Times New Roman"/>
          <w:b w:val="false"/>
          <w:i w:val="false"/>
          <w:color w:val="000000"/>
          <w:sz w:val="28"/>
        </w:rPr>
        <w:t>Изделия                       2002              2003           2004</w:t>
      </w:r>
    </w:p>
    <w:p>
      <w:pPr>
        <w:spacing w:after="0"/>
        <w:ind w:left="0"/>
        <w:jc w:val="both"/>
      </w:pPr>
      <w:r>
        <w:rPr>
          <w:rFonts w:ascii="Times New Roman"/>
          <w:b w:val="false"/>
          <w:i w:val="false"/>
          <w:color w:val="000000"/>
          <w:sz w:val="28"/>
        </w:rPr>
        <w:t>SA Листовой прокат</w:t>
      </w:r>
    </w:p>
    <w:p>
      <w:pPr>
        <w:spacing w:after="0"/>
        <w:ind w:left="0"/>
        <w:jc w:val="both"/>
      </w:pPr>
      <w:r>
        <w:rPr>
          <w:rFonts w:ascii="Times New Roman"/>
          <w:b w:val="false"/>
          <w:i w:val="false"/>
          <w:color w:val="000000"/>
          <w:sz w:val="28"/>
        </w:rPr>
        <w:t>SA 1. Рулоны                 50 000            50 000         50 000</w:t>
      </w:r>
    </w:p>
    <w:p>
      <w:pPr>
        <w:spacing w:after="0"/>
        <w:ind w:left="0"/>
        <w:jc w:val="both"/>
      </w:pPr>
      <w:r>
        <w:rPr>
          <w:rFonts w:ascii="Times New Roman"/>
          <w:b w:val="false"/>
          <w:i w:val="false"/>
          <w:color w:val="000000"/>
          <w:sz w:val="28"/>
        </w:rPr>
        <w:t>SA 1a Рулоны,                 5 000             5 000          5 000</w:t>
      </w:r>
    </w:p>
    <w:p>
      <w:pPr>
        <w:spacing w:after="0"/>
        <w:ind w:left="0"/>
        <w:jc w:val="both"/>
      </w:pPr>
      <w:r>
        <w:rPr>
          <w:rFonts w:ascii="Times New Roman"/>
          <w:b w:val="false"/>
          <w:i w:val="false"/>
          <w:color w:val="000000"/>
          <w:sz w:val="28"/>
        </w:rPr>
        <w:t>предназначенные для</w:t>
      </w:r>
    </w:p>
    <w:p>
      <w:pPr>
        <w:spacing w:after="0"/>
        <w:ind w:left="0"/>
        <w:jc w:val="both"/>
      </w:pPr>
      <w:r>
        <w:rPr>
          <w:rFonts w:ascii="Times New Roman"/>
          <w:b w:val="false"/>
          <w:i w:val="false"/>
          <w:color w:val="000000"/>
          <w:sz w:val="28"/>
        </w:rPr>
        <w:t>вторичной прокатки</w:t>
      </w:r>
    </w:p>
    <w:p>
      <w:pPr>
        <w:spacing w:after="0"/>
        <w:ind w:left="0"/>
        <w:jc w:val="both"/>
      </w:pPr>
      <w:r>
        <w:rPr>
          <w:rFonts w:ascii="Times New Roman"/>
          <w:b w:val="false"/>
          <w:i w:val="false"/>
          <w:color w:val="000000"/>
          <w:sz w:val="28"/>
        </w:rPr>
        <w:t>SA 2. Толстолистовая              0                 0              0</w:t>
      </w:r>
    </w:p>
    <w:p>
      <w:pPr>
        <w:spacing w:after="0"/>
        <w:ind w:left="0"/>
        <w:jc w:val="both"/>
      </w:pPr>
      <w:r>
        <w:rPr>
          <w:rFonts w:ascii="Times New Roman"/>
          <w:b w:val="false"/>
          <w:i w:val="false"/>
          <w:color w:val="000000"/>
          <w:sz w:val="28"/>
        </w:rPr>
        <w:t>сталь</w:t>
      </w:r>
    </w:p>
    <w:p>
      <w:pPr>
        <w:spacing w:after="0"/>
        <w:ind w:left="0"/>
        <w:jc w:val="both"/>
      </w:pPr>
      <w:r>
        <w:rPr>
          <w:rFonts w:ascii="Times New Roman"/>
          <w:b w:val="false"/>
          <w:i w:val="false"/>
          <w:color w:val="000000"/>
          <w:sz w:val="28"/>
        </w:rPr>
        <w:t>SA 3. Другой                 53 000            55 700         58 500</w:t>
      </w:r>
    </w:p>
    <w:p>
      <w:pPr>
        <w:spacing w:after="0"/>
        <w:ind w:left="0"/>
        <w:jc w:val="both"/>
      </w:pPr>
      <w:r>
        <w:rPr>
          <w:rFonts w:ascii="Times New Roman"/>
          <w:b w:val="false"/>
          <w:i w:val="false"/>
          <w:color w:val="000000"/>
          <w:sz w:val="28"/>
        </w:rPr>
        <w:t>листовой прокат</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Изделия, на которые указана ссылка в статье 11</w:t>
      </w:r>
    </w:p>
    <w:p>
      <w:pPr>
        <w:spacing w:after="0"/>
        <w:ind w:left="0"/>
        <w:jc w:val="both"/>
      </w:pPr>
      <w:r>
        <w:rPr>
          <w:rFonts w:ascii="Times New Roman"/>
          <w:b w:val="false"/>
          <w:i w:val="false"/>
          <w:color w:val="000000"/>
          <w:sz w:val="28"/>
        </w:rPr>
        <w:t>72011011     72082500    72102010     72149190    72192300     72254080</w:t>
      </w:r>
    </w:p>
    <w:p>
      <w:pPr>
        <w:spacing w:after="0"/>
        <w:ind w:left="0"/>
        <w:jc w:val="both"/>
      </w:pPr>
      <w:r>
        <w:rPr>
          <w:rFonts w:ascii="Times New Roman"/>
          <w:b w:val="false"/>
          <w:i w:val="false"/>
          <w:color w:val="000000"/>
          <w:sz w:val="28"/>
        </w:rPr>
        <w:t>72011019     72082600    72103010     72149910    72192400     72255000</w:t>
      </w:r>
    </w:p>
    <w:p>
      <w:pPr>
        <w:spacing w:after="0"/>
        <w:ind w:left="0"/>
        <w:jc w:val="both"/>
      </w:pPr>
      <w:r>
        <w:rPr>
          <w:rFonts w:ascii="Times New Roman"/>
          <w:b w:val="false"/>
          <w:i w:val="false"/>
          <w:color w:val="000000"/>
          <w:sz w:val="28"/>
        </w:rPr>
        <w:t>72011030     72082700    72104110     72149931    72193100     72259110</w:t>
      </w:r>
    </w:p>
    <w:p>
      <w:pPr>
        <w:spacing w:after="0"/>
        <w:ind w:left="0"/>
        <w:jc w:val="both"/>
      </w:pPr>
      <w:r>
        <w:rPr>
          <w:rFonts w:ascii="Times New Roman"/>
          <w:b w:val="false"/>
          <w:i w:val="false"/>
          <w:color w:val="000000"/>
          <w:sz w:val="28"/>
        </w:rPr>
        <w:t>72011090     72083600    72104910     72149939    72193210     72259210</w:t>
      </w:r>
    </w:p>
    <w:p>
      <w:pPr>
        <w:spacing w:after="0"/>
        <w:ind w:left="0"/>
        <w:jc w:val="both"/>
      </w:pPr>
      <w:r>
        <w:rPr>
          <w:rFonts w:ascii="Times New Roman"/>
          <w:b w:val="false"/>
          <w:i w:val="false"/>
          <w:color w:val="000000"/>
          <w:sz w:val="28"/>
        </w:rPr>
        <w:t>72015010     72083710    72105010     72149950    72193290     72259910</w:t>
      </w:r>
    </w:p>
    <w:p>
      <w:pPr>
        <w:spacing w:after="0"/>
        <w:ind w:left="0"/>
        <w:jc w:val="both"/>
      </w:pPr>
      <w:r>
        <w:rPr>
          <w:rFonts w:ascii="Times New Roman"/>
          <w:b w:val="false"/>
          <w:i w:val="false"/>
          <w:color w:val="000000"/>
          <w:sz w:val="28"/>
        </w:rPr>
        <w:t>72015090     72083790    72106110     72149961    72193310     72261110</w:t>
      </w:r>
    </w:p>
    <w:p>
      <w:pPr>
        <w:spacing w:after="0"/>
        <w:ind w:left="0"/>
        <w:jc w:val="both"/>
      </w:pPr>
      <w:r>
        <w:rPr>
          <w:rFonts w:ascii="Times New Roman"/>
          <w:b w:val="false"/>
          <w:i w:val="false"/>
          <w:color w:val="000000"/>
          <w:sz w:val="28"/>
        </w:rPr>
        <w:t>72021120     72083810    72106910     72149969    72193390     72261910</w:t>
      </w:r>
    </w:p>
    <w:p>
      <w:pPr>
        <w:spacing w:after="0"/>
        <w:ind w:left="0"/>
        <w:jc w:val="both"/>
      </w:pPr>
      <w:r>
        <w:rPr>
          <w:rFonts w:ascii="Times New Roman"/>
          <w:b w:val="false"/>
          <w:i w:val="false"/>
          <w:color w:val="000000"/>
          <w:sz w:val="28"/>
        </w:rPr>
        <w:t>72021180     72083890    72107031     72149980    72193410     72261930</w:t>
      </w:r>
    </w:p>
    <w:p>
      <w:pPr>
        <w:spacing w:after="0"/>
        <w:ind w:left="0"/>
        <w:jc w:val="both"/>
      </w:pPr>
      <w:r>
        <w:rPr>
          <w:rFonts w:ascii="Times New Roman"/>
          <w:b w:val="false"/>
          <w:i w:val="false"/>
          <w:color w:val="000000"/>
          <w:sz w:val="28"/>
        </w:rPr>
        <w:t>72029911     72083910    72107039     72149990    72193490     72262020</w:t>
      </w:r>
    </w:p>
    <w:p>
      <w:pPr>
        <w:spacing w:after="0"/>
        <w:ind w:left="0"/>
        <w:jc w:val="both"/>
      </w:pPr>
      <w:r>
        <w:rPr>
          <w:rFonts w:ascii="Times New Roman"/>
          <w:b w:val="false"/>
          <w:i w:val="false"/>
          <w:color w:val="000000"/>
          <w:sz w:val="28"/>
        </w:rPr>
        <w:t>72031000     72083990    72109031     72159010    72193510     72269110</w:t>
      </w:r>
    </w:p>
    <w:p>
      <w:pPr>
        <w:spacing w:after="0"/>
        <w:ind w:left="0"/>
        <w:jc w:val="both"/>
      </w:pPr>
      <w:r>
        <w:rPr>
          <w:rFonts w:ascii="Times New Roman"/>
          <w:b w:val="false"/>
          <w:i w:val="false"/>
          <w:color w:val="000000"/>
          <w:sz w:val="28"/>
        </w:rPr>
        <w:t>72039000     72084010    72109033     72161000    72193590     72269190</w:t>
      </w:r>
    </w:p>
    <w:p>
      <w:pPr>
        <w:spacing w:after="0"/>
        <w:ind w:left="0"/>
        <w:jc w:val="both"/>
      </w:pPr>
      <w:r>
        <w:rPr>
          <w:rFonts w:ascii="Times New Roman"/>
          <w:b w:val="false"/>
          <w:i w:val="false"/>
          <w:color w:val="000000"/>
          <w:sz w:val="28"/>
        </w:rPr>
        <w:t>72041000     72084090    72109038     72162100    72199010     72269210</w:t>
      </w:r>
    </w:p>
    <w:p>
      <w:pPr>
        <w:spacing w:after="0"/>
        <w:ind w:left="0"/>
        <w:jc w:val="both"/>
      </w:pPr>
      <w:r>
        <w:rPr>
          <w:rFonts w:ascii="Times New Roman"/>
          <w:b w:val="false"/>
          <w:i w:val="false"/>
          <w:color w:val="000000"/>
          <w:sz w:val="28"/>
        </w:rPr>
        <w:t>72042110     72085110    72111300     72162200    72201100     72269320</w:t>
      </w:r>
    </w:p>
    <w:p>
      <w:pPr>
        <w:spacing w:after="0"/>
        <w:ind w:left="0"/>
        <w:jc w:val="both"/>
      </w:pPr>
      <w:r>
        <w:rPr>
          <w:rFonts w:ascii="Times New Roman"/>
          <w:b w:val="false"/>
          <w:i w:val="false"/>
          <w:color w:val="000000"/>
          <w:sz w:val="28"/>
        </w:rPr>
        <w:t>72042190     72085130    72111410     72163111    72201200     72269420</w:t>
      </w:r>
    </w:p>
    <w:p>
      <w:pPr>
        <w:spacing w:after="0"/>
        <w:ind w:left="0"/>
        <w:jc w:val="both"/>
      </w:pPr>
      <w:r>
        <w:rPr>
          <w:rFonts w:ascii="Times New Roman"/>
          <w:b w:val="false"/>
          <w:i w:val="false"/>
          <w:color w:val="000000"/>
          <w:sz w:val="28"/>
        </w:rPr>
        <w:t>72042900     72085150    72111490     72163119    72202010     72269920</w:t>
      </w:r>
    </w:p>
    <w:p>
      <w:pPr>
        <w:spacing w:after="0"/>
        <w:ind w:left="0"/>
        <w:jc w:val="both"/>
      </w:pPr>
      <w:r>
        <w:rPr>
          <w:rFonts w:ascii="Times New Roman"/>
          <w:b w:val="false"/>
          <w:i w:val="false"/>
          <w:color w:val="000000"/>
          <w:sz w:val="28"/>
        </w:rPr>
        <w:t>72043000     72085191    72111920     72163191    72209011     72271000</w:t>
      </w:r>
    </w:p>
    <w:p>
      <w:pPr>
        <w:spacing w:after="0"/>
        <w:ind w:left="0"/>
        <w:jc w:val="both"/>
      </w:pPr>
      <w:r>
        <w:rPr>
          <w:rFonts w:ascii="Times New Roman"/>
          <w:b w:val="false"/>
          <w:i w:val="false"/>
          <w:color w:val="000000"/>
          <w:sz w:val="28"/>
        </w:rPr>
        <w:t>72044110     72085199    72111990     72163199    72209031     72272000</w:t>
      </w:r>
    </w:p>
    <w:p>
      <w:pPr>
        <w:spacing w:after="0"/>
        <w:ind w:left="0"/>
        <w:jc w:val="both"/>
      </w:pPr>
      <w:r>
        <w:rPr>
          <w:rFonts w:ascii="Times New Roman"/>
          <w:b w:val="false"/>
          <w:i w:val="false"/>
          <w:color w:val="000000"/>
          <w:sz w:val="28"/>
        </w:rPr>
        <w:t>72044191     72085210    72112310     72163211    72210010     72279010</w:t>
      </w:r>
    </w:p>
    <w:p>
      <w:pPr>
        <w:spacing w:after="0"/>
        <w:ind w:left="0"/>
        <w:jc w:val="both"/>
      </w:pPr>
      <w:r>
        <w:rPr>
          <w:rFonts w:ascii="Times New Roman"/>
          <w:b w:val="false"/>
          <w:i w:val="false"/>
          <w:color w:val="000000"/>
          <w:sz w:val="28"/>
        </w:rPr>
        <w:t>72044199     72085291    72112351     72163219    72210090     72279050</w:t>
      </w:r>
    </w:p>
    <w:p>
      <w:pPr>
        <w:spacing w:after="0"/>
        <w:ind w:left="0"/>
        <w:jc w:val="both"/>
      </w:pPr>
      <w:r>
        <w:rPr>
          <w:rFonts w:ascii="Times New Roman"/>
          <w:b w:val="false"/>
          <w:i w:val="false"/>
          <w:color w:val="000000"/>
          <w:sz w:val="28"/>
        </w:rPr>
        <w:t>72044910     72085299    72112920     72163291    72221111     72279095</w:t>
      </w:r>
    </w:p>
    <w:p>
      <w:pPr>
        <w:spacing w:after="0"/>
        <w:ind w:left="0"/>
        <w:jc w:val="both"/>
      </w:pPr>
      <w:r>
        <w:rPr>
          <w:rFonts w:ascii="Times New Roman"/>
          <w:b w:val="false"/>
          <w:i w:val="false"/>
          <w:color w:val="000000"/>
          <w:sz w:val="28"/>
        </w:rPr>
        <w:t>72044930     72085310    72119011     72163299    72221119     72281010</w:t>
      </w:r>
    </w:p>
    <w:p>
      <w:pPr>
        <w:spacing w:after="0"/>
        <w:ind w:left="0"/>
        <w:jc w:val="both"/>
      </w:pPr>
      <w:r>
        <w:rPr>
          <w:rFonts w:ascii="Times New Roman"/>
          <w:b w:val="false"/>
          <w:i w:val="false"/>
          <w:color w:val="000000"/>
          <w:sz w:val="28"/>
        </w:rPr>
        <w:t>72044991     72085390    72121010     72163310    72221121     72281030</w:t>
      </w:r>
    </w:p>
    <w:p>
      <w:pPr>
        <w:spacing w:after="0"/>
        <w:ind w:left="0"/>
        <w:jc w:val="both"/>
      </w:pPr>
      <w:r>
        <w:rPr>
          <w:rFonts w:ascii="Times New Roman"/>
          <w:b w:val="false"/>
          <w:i w:val="false"/>
          <w:color w:val="000000"/>
          <w:sz w:val="28"/>
        </w:rPr>
        <w:t>72044999     72085410    72121091     72163390    72221129     72282011</w:t>
      </w:r>
    </w:p>
    <w:p>
      <w:pPr>
        <w:spacing w:after="0"/>
        <w:ind w:left="0"/>
        <w:jc w:val="both"/>
      </w:pPr>
      <w:r>
        <w:rPr>
          <w:rFonts w:ascii="Times New Roman"/>
          <w:b w:val="false"/>
          <w:i w:val="false"/>
          <w:color w:val="000000"/>
          <w:sz w:val="28"/>
        </w:rPr>
        <w:t>72045010     72085490    72122011     72164010    72221191     72282019</w:t>
      </w:r>
    </w:p>
    <w:p>
      <w:pPr>
        <w:spacing w:after="0"/>
        <w:ind w:left="0"/>
        <w:jc w:val="both"/>
      </w:pPr>
      <w:r>
        <w:rPr>
          <w:rFonts w:ascii="Times New Roman"/>
          <w:b w:val="false"/>
          <w:i w:val="false"/>
          <w:color w:val="000000"/>
          <w:sz w:val="28"/>
        </w:rPr>
        <w:t>72045090     72089010    72123011     72164090    72221199     72283020</w:t>
      </w:r>
    </w:p>
    <w:p>
      <w:pPr>
        <w:spacing w:after="0"/>
        <w:ind w:left="0"/>
        <w:jc w:val="both"/>
      </w:pPr>
      <w:r>
        <w:rPr>
          <w:rFonts w:ascii="Times New Roman"/>
          <w:b w:val="false"/>
          <w:i w:val="false"/>
          <w:color w:val="000000"/>
          <w:sz w:val="28"/>
        </w:rPr>
        <w:t>72061000     72091500    72124010     72165010    72221910     72283041</w:t>
      </w:r>
    </w:p>
    <w:p>
      <w:pPr>
        <w:spacing w:after="0"/>
        <w:ind w:left="0"/>
        <w:jc w:val="both"/>
      </w:pPr>
      <w:r>
        <w:rPr>
          <w:rFonts w:ascii="Times New Roman"/>
          <w:b w:val="false"/>
          <w:i w:val="false"/>
          <w:color w:val="000000"/>
          <w:sz w:val="28"/>
        </w:rPr>
        <w:t>72069000     72091610    72124091     72165091    72221990     72283049</w:t>
      </w:r>
    </w:p>
    <w:p>
      <w:pPr>
        <w:spacing w:after="0"/>
        <w:ind w:left="0"/>
        <w:jc w:val="both"/>
      </w:pPr>
      <w:r>
        <w:rPr>
          <w:rFonts w:ascii="Times New Roman"/>
          <w:b w:val="false"/>
          <w:i w:val="false"/>
          <w:color w:val="000000"/>
          <w:sz w:val="28"/>
        </w:rPr>
        <w:t>72071111     72091690    72125031     72165099    72223010     72283061</w:t>
      </w:r>
    </w:p>
    <w:p>
      <w:pPr>
        <w:spacing w:after="0"/>
        <w:ind w:left="0"/>
        <w:jc w:val="both"/>
      </w:pPr>
      <w:r>
        <w:rPr>
          <w:rFonts w:ascii="Times New Roman"/>
          <w:b w:val="false"/>
          <w:i w:val="false"/>
          <w:color w:val="000000"/>
          <w:sz w:val="28"/>
        </w:rPr>
        <w:t>72071114     72091710    72125051     72169910    72224010     72283069</w:t>
      </w:r>
    </w:p>
    <w:p>
      <w:pPr>
        <w:spacing w:after="0"/>
        <w:ind w:left="0"/>
        <w:jc w:val="both"/>
      </w:pPr>
      <w:r>
        <w:rPr>
          <w:rFonts w:ascii="Times New Roman"/>
          <w:b w:val="false"/>
          <w:i w:val="false"/>
          <w:color w:val="000000"/>
          <w:sz w:val="28"/>
        </w:rPr>
        <w:t>72071116     72091790    72126011     72189111    72224030     72283070</w:t>
      </w:r>
    </w:p>
    <w:p>
      <w:pPr>
        <w:spacing w:after="0"/>
        <w:ind w:left="0"/>
        <w:jc w:val="both"/>
      </w:pPr>
      <w:r>
        <w:rPr>
          <w:rFonts w:ascii="Times New Roman"/>
          <w:b w:val="false"/>
          <w:i w:val="false"/>
          <w:color w:val="000000"/>
          <w:sz w:val="28"/>
        </w:rPr>
        <w:t>72071210     72091810    72126091     72189119    72241000     72283089</w:t>
      </w:r>
    </w:p>
    <w:p>
      <w:pPr>
        <w:spacing w:after="0"/>
        <w:ind w:left="0"/>
        <w:jc w:val="both"/>
      </w:pPr>
      <w:r>
        <w:rPr>
          <w:rFonts w:ascii="Times New Roman"/>
          <w:b w:val="false"/>
          <w:i w:val="false"/>
          <w:color w:val="000000"/>
          <w:sz w:val="28"/>
        </w:rPr>
        <w:t>72071911     72091891    72131000     72189911    72249001     72286010</w:t>
      </w:r>
    </w:p>
    <w:p>
      <w:pPr>
        <w:spacing w:after="0"/>
        <w:ind w:left="0"/>
        <w:jc w:val="both"/>
      </w:pPr>
      <w:r>
        <w:rPr>
          <w:rFonts w:ascii="Times New Roman"/>
          <w:b w:val="false"/>
          <w:i w:val="false"/>
          <w:color w:val="000000"/>
          <w:sz w:val="28"/>
        </w:rPr>
        <w:t>72071914     72091899    72132000     72189920    72249005     72287010</w:t>
      </w:r>
    </w:p>
    <w:p>
      <w:pPr>
        <w:spacing w:after="0"/>
        <w:ind w:left="0"/>
        <w:jc w:val="both"/>
      </w:pPr>
      <w:r>
        <w:rPr>
          <w:rFonts w:ascii="Times New Roman"/>
          <w:b w:val="false"/>
          <w:i w:val="false"/>
          <w:color w:val="000000"/>
          <w:sz w:val="28"/>
        </w:rPr>
        <w:t>72071916     72092500    72139110     72191100    72249008     72287031</w:t>
      </w:r>
    </w:p>
    <w:p>
      <w:pPr>
        <w:spacing w:after="0"/>
        <w:ind w:left="0"/>
        <w:jc w:val="both"/>
      </w:pPr>
      <w:r>
        <w:rPr>
          <w:rFonts w:ascii="Times New Roman"/>
          <w:b w:val="false"/>
          <w:i w:val="false"/>
          <w:color w:val="000000"/>
          <w:sz w:val="28"/>
        </w:rPr>
        <w:t>72071931     72092610    72139120     72191210    72249015     72288010</w:t>
      </w:r>
    </w:p>
    <w:p>
      <w:pPr>
        <w:spacing w:after="0"/>
        <w:ind w:left="0"/>
        <w:jc w:val="both"/>
      </w:pPr>
      <w:r>
        <w:rPr>
          <w:rFonts w:ascii="Times New Roman"/>
          <w:b w:val="false"/>
          <w:i w:val="false"/>
          <w:color w:val="000000"/>
          <w:sz w:val="28"/>
        </w:rPr>
        <w:t>72072011     72092690    72139141     72191290    72249031     72288090</w:t>
      </w:r>
    </w:p>
    <w:p>
      <w:pPr>
        <w:spacing w:after="0"/>
        <w:ind w:left="0"/>
        <w:jc w:val="both"/>
      </w:pPr>
      <w:r>
        <w:rPr>
          <w:rFonts w:ascii="Times New Roman"/>
          <w:b w:val="false"/>
          <w:i w:val="false"/>
          <w:color w:val="000000"/>
          <w:sz w:val="28"/>
        </w:rPr>
        <w:t>72072015     72092710    72139149     72191310    72249039     73011000</w:t>
      </w:r>
    </w:p>
    <w:p>
      <w:pPr>
        <w:spacing w:after="0"/>
        <w:ind w:left="0"/>
        <w:jc w:val="both"/>
      </w:pPr>
      <w:r>
        <w:rPr>
          <w:rFonts w:ascii="Times New Roman"/>
          <w:b w:val="false"/>
          <w:i w:val="false"/>
          <w:color w:val="000000"/>
          <w:sz w:val="28"/>
        </w:rPr>
        <w:t>72072017     72092790    72139170     72191390    72251100     73021031</w:t>
      </w:r>
    </w:p>
    <w:p>
      <w:pPr>
        <w:spacing w:after="0"/>
        <w:ind w:left="0"/>
        <w:jc w:val="both"/>
      </w:pPr>
      <w:r>
        <w:rPr>
          <w:rFonts w:ascii="Times New Roman"/>
          <w:b w:val="false"/>
          <w:i w:val="false"/>
          <w:color w:val="000000"/>
          <w:sz w:val="28"/>
        </w:rPr>
        <w:t>72072032     72092810    72139190     72191410    72251910     73021039</w:t>
      </w:r>
    </w:p>
    <w:p>
      <w:pPr>
        <w:spacing w:after="0"/>
        <w:ind w:left="0"/>
        <w:jc w:val="both"/>
      </w:pPr>
      <w:r>
        <w:rPr>
          <w:rFonts w:ascii="Times New Roman"/>
          <w:b w:val="false"/>
          <w:i w:val="false"/>
          <w:color w:val="000000"/>
          <w:sz w:val="28"/>
        </w:rPr>
        <w:t>72072051     72092890    72139910     72191490    72251990     73021090</w:t>
      </w:r>
    </w:p>
    <w:p>
      <w:pPr>
        <w:spacing w:after="0"/>
        <w:ind w:left="0"/>
        <w:jc w:val="both"/>
      </w:pPr>
      <w:r>
        <w:rPr>
          <w:rFonts w:ascii="Times New Roman"/>
          <w:b w:val="false"/>
          <w:i w:val="false"/>
          <w:color w:val="000000"/>
          <w:sz w:val="28"/>
        </w:rPr>
        <w:t>72072055     72099010    72139990     72192110    72252020     73022000</w:t>
      </w:r>
    </w:p>
    <w:p>
      <w:pPr>
        <w:spacing w:after="0"/>
        <w:ind w:left="0"/>
        <w:jc w:val="both"/>
      </w:pPr>
      <w:r>
        <w:rPr>
          <w:rFonts w:ascii="Times New Roman"/>
          <w:b w:val="false"/>
          <w:i w:val="false"/>
          <w:color w:val="000000"/>
          <w:sz w:val="28"/>
        </w:rPr>
        <w:t>72072057     72101110    72142000     72192190    72253000     73024010</w:t>
      </w:r>
    </w:p>
    <w:p>
      <w:pPr>
        <w:spacing w:after="0"/>
        <w:ind w:left="0"/>
        <w:jc w:val="both"/>
      </w:pPr>
      <w:r>
        <w:rPr>
          <w:rFonts w:ascii="Times New Roman"/>
          <w:b w:val="false"/>
          <w:i w:val="false"/>
          <w:color w:val="000000"/>
          <w:sz w:val="28"/>
        </w:rPr>
        <w:t>72072071     72101211    72143000     72192210    72254020     73029010</w:t>
      </w:r>
    </w:p>
    <w:p>
      <w:pPr>
        <w:spacing w:after="0"/>
        <w:ind w:left="0"/>
        <w:jc w:val="both"/>
      </w:pPr>
      <w:r>
        <w:rPr>
          <w:rFonts w:ascii="Times New Roman"/>
          <w:b w:val="false"/>
          <w:i w:val="false"/>
          <w:color w:val="000000"/>
          <w:sz w:val="28"/>
        </w:rPr>
        <w:t>72081000     72101219    72149110     72192290    72254050</w:t>
      </w:r>
    </w:p>
    <w:p>
      <w:pPr>
        <w:spacing w:after="0"/>
        <w:ind w:left="0"/>
        <w:jc w:val="both"/>
      </w:pPr>
      <w:r>
        <w:rPr>
          <w:rFonts w:ascii="Times New Roman"/>
          <w:b w:val="false"/>
          <w:i w:val="false"/>
          <w:color w:val="000000"/>
          <w:sz w:val="28"/>
        </w:rPr>
        <w:t>                       Согласованный протокол</w:t>
      </w:r>
    </w:p>
    <w:p>
      <w:pPr>
        <w:spacing w:after="0"/>
        <w:ind w:left="0"/>
        <w:jc w:val="both"/>
      </w:pPr>
      <w:r>
        <w:rPr>
          <w:rFonts w:ascii="Times New Roman"/>
          <w:b w:val="false"/>
          <w:i w:val="false"/>
          <w:color w:val="000000"/>
          <w:sz w:val="28"/>
        </w:rPr>
        <w:t xml:space="preserve">     В контексте Соглашения между Казахстаном и ЕОУС по торговле </w:t>
      </w:r>
    </w:p>
    <w:p>
      <w:pPr>
        <w:spacing w:after="0"/>
        <w:ind w:left="0"/>
        <w:jc w:val="both"/>
      </w:pPr>
      <w:r>
        <w:rPr>
          <w:rFonts w:ascii="Times New Roman"/>
          <w:b w:val="false"/>
          <w:i w:val="false"/>
          <w:color w:val="000000"/>
          <w:sz w:val="28"/>
        </w:rPr>
        <w:t xml:space="preserve">определенными изделиями из стали, подписанного в _______________, Стороны </w:t>
      </w:r>
    </w:p>
    <w:p>
      <w:pPr>
        <w:spacing w:after="0"/>
        <w:ind w:left="0"/>
        <w:jc w:val="both"/>
      </w:pPr>
      <w:r>
        <w:rPr>
          <w:rFonts w:ascii="Times New Roman"/>
          <w:b w:val="false"/>
          <w:i w:val="false"/>
          <w:color w:val="000000"/>
          <w:sz w:val="28"/>
        </w:rPr>
        <w:t>соглашаются с тем, что: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во исполнение обмена информацией, предусмотренного в Статье 4 (1) настоящего Соглашения, касающейся лицензий на экспорт и разрешениях на импорт, Стороны будут по обращению предоставлять такую информацию как Сообществу в целом, так и его государствам-членам; </w:t>
      </w:r>
      <w:r>
        <w:br/>
      </w:r>
      <w:r>
        <w:rPr>
          <w:rFonts w:ascii="Times New Roman"/>
          <w:b w:val="false"/>
          <w:i w:val="false"/>
          <w:color w:val="000000"/>
          <w:sz w:val="28"/>
        </w:rPr>
        <w:t xml:space="preserve">
      - в ожидании достижения удовлетворительного результата консультаций, предусмотренных Статьей 5 (2) настоящего Соглашения, Казахстан будет сотрудничать, если об этом попросит Сообщество, путем прекращения выдачи лицензий на экспорт, которые, иначе, еще более усугубят проблемы, возникшие в результате неожиданных и наносящих ущерб изменений в традиционной торговле; </w:t>
      </w:r>
      <w:r>
        <w:br/>
      </w:r>
      <w:r>
        <w:rPr>
          <w:rFonts w:ascii="Times New Roman"/>
          <w:b w:val="false"/>
          <w:i w:val="false"/>
          <w:color w:val="000000"/>
          <w:sz w:val="28"/>
        </w:rPr>
        <w:t xml:space="preserve">
      - Казахстан примет во внимание чувствительную природу малых </w:t>
      </w:r>
    </w:p>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региональных рынков в Сообществе как с точки зрения их традиционных </w:t>
      </w:r>
    </w:p>
    <w:p>
      <w:pPr>
        <w:spacing w:after="0"/>
        <w:ind w:left="0"/>
        <w:jc w:val="both"/>
      </w:pPr>
      <w:r>
        <w:rPr>
          <w:rFonts w:ascii="Times New Roman"/>
          <w:b w:val="false"/>
          <w:i w:val="false"/>
          <w:color w:val="000000"/>
          <w:sz w:val="28"/>
        </w:rPr>
        <w:t>потребностей в поставках, так и во избежание региональных концентраций.</w:t>
      </w:r>
    </w:p>
    <w:p>
      <w:pPr>
        <w:spacing w:after="0"/>
        <w:ind w:left="0"/>
        <w:jc w:val="both"/>
      </w:pPr>
      <w:r>
        <w:rPr>
          <w:rFonts w:ascii="Times New Roman"/>
          <w:b w:val="false"/>
          <w:i w:val="false"/>
          <w:color w:val="000000"/>
          <w:sz w:val="28"/>
        </w:rPr>
        <w:t xml:space="preserve">     За Правительство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Комиссию Европейского Сообщества</w:t>
      </w:r>
    </w:p>
    <w:p>
      <w:pPr>
        <w:spacing w:after="0"/>
        <w:ind w:left="0"/>
        <w:jc w:val="both"/>
      </w:pPr>
      <w:r>
        <w:rPr>
          <w:rFonts w:ascii="Times New Roman"/>
          <w:b w:val="false"/>
          <w:i w:val="false"/>
          <w:color w:val="000000"/>
          <w:sz w:val="28"/>
        </w:rPr>
        <w:t>                             Протокол А</w:t>
      </w:r>
    </w:p>
    <w:p>
      <w:pPr>
        <w:spacing w:after="0"/>
        <w:ind w:left="0"/>
        <w:jc w:val="both"/>
      </w:pPr>
      <w:r>
        <w:rPr>
          <w:rFonts w:ascii="Times New Roman"/>
          <w:b w:val="false"/>
          <w:i w:val="false"/>
          <w:color w:val="000000"/>
          <w:sz w:val="28"/>
        </w:rPr>
        <w:t>                               Глава I</w:t>
      </w:r>
    </w:p>
    <w:p>
      <w:pPr>
        <w:spacing w:after="0"/>
        <w:ind w:left="0"/>
        <w:jc w:val="both"/>
      </w:pPr>
      <w:r>
        <w:rPr>
          <w:rFonts w:ascii="Times New Roman"/>
          <w:b w:val="false"/>
          <w:i w:val="false"/>
          <w:color w:val="000000"/>
          <w:sz w:val="28"/>
        </w:rPr>
        <w:t xml:space="preserve">                            Классификация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Сообщества обязуются информировать Казахстан о любых изменениях Комбинированной Номенклатуры (КН) в отношении изделий, охваченных настоящим Соглашением, до даты их введения в силу Сообществом. </w:t>
      </w:r>
      <w:r>
        <w:br/>
      </w:r>
      <w:r>
        <w:rPr>
          <w:rFonts w:ascii="Times New Roman"/>
          <w:b w:val="false"/>
          <w:i w:val="false"/>
          <w:color w:val="000000"/>
          <w:sz w:val="28"/>
        </w:rPr>
        <w:t xml:space="preserve">
      2. Компетентные органы Сообщества обязуются информировать компетентные органы Казахстана о любых решениях, относящихся к классификации изделий, охваченных настоящим Соглашением, в течение одного месяца с даты их принятия. </w:t>
      </w:r>
      <w:r>
        <w:br/>
      </w:r>
      <w:r>
        <w:rPr>
          <w:rFonts w:ascii="Times New Roman"/>
          <w:b w:val="false"/>
          <w:i w:val="false"/>
          <w:color w:val="000000"/>
          <w:sz w:val="28"/>
        </w:rPr>
        <w:t xml:space="preserve">
      Такое описание включает в себя: </w:t>
      </w:r>
      <w:r>
        <w:br/>
      </w:r>
      <w:r>
        <w:rPr>
          <w:rFonts w:ascii="Times New Roman"/>
          <w:b w:val="false"/>
          <w:i w:val="false"/>
          <w:color w:val="000000"/>
          <w:sz w:val="28"/>
        </w:rPr>
        <w:t xml:space="preserve">
      (a) описание таких изделий; </w:t>
      </w:r>
      <w:r>
        <w:br/>
      </w:r>
      <w:r>
        <w:rPr>
          <w:rFonts w:ascii="Times New Roman"/>
          <w:b w:val="false"/>
          <w:i w:val="false"/>
          <w:color w:val="000000"/>
          <w:sz w:val="28"/>
        </w:rPr>
        <w:t xml:space="preserve">
      (b) соответствующие коды КН; </w:t>
      </w:r>
      <w:r>
        <w:br/>
      </w:r>
      <w:r>
        <w:rPr>
          <w:rFonts w:ascii="Times New Roman"/>
          <w:b w:val="false"/>
          <w:i w:val="false"/>
          <w:color w:val="000000"/>
          <w:sz w:val="28"/>
        </w:rPr>
        <w:t xml:space="preserve">
      (c) причины, вызвавшие такое решение. </w:t>
      </w:r>
      <w:r>
        <w:br/>
      </w:r>
      <w:r>
        <w:rPr>
          <w:rFonts w:ascii="Times New Roman"/>
          <w:b w:val="false"/>
          <w:i w:val="false"/>
          <w:color w:val="000000"/>
          <w:sz w:val="28"/>
        </w:rPr>
        <w:t xml:space="preserve">
      3. Если решение о классификации приводит к изменению практики классификации любого изделия, охваченного Соглашением, компетентные органы Сообщества предоставляют уведомление за 30 дней с даты уведомления Сообщества до вступления решения в силу. Изделия, отправленные до даты вступления в силу решения, продолжают подлежать ранней практике классификации, при условии, что такие товары представлены для импортирования в Сообщество в течение 60 дней с такой даты. </w:t>
      </w:r>
      <w:r>
        <w:br/>
      </w:r>
      <w:r>
        <w:rPr>
          <w:rFonts w:ascii="Times New Roman"/>
          <w:b w:val="false"/>
          <w:i w:val="false"/>
          <w:color w:val="000000"/>
          <w:sz w:val="28"/>
        </w:rPr>
        <w:t xml:space="preserve">
      4. Если решение Сообщества о классификации, вызвавшее изменение практики классификации любого изделия, охваченного Соглашением, касается категории, подпадающей под количественные ограничения, Стороны соглашаются провести консультации в соответствии с порядком, описанным в Статье 9 (3) Соглашения, с целью выполнения обязательства, содержащегося в Статье 7(1) Соглашения. </w:t>
      </w:r>
      <w:r>
        <w:br/>
      </w:r>
      <w:r>
        <w:rPr>
          <w:rFonts w:ascii="Times New Roman"/>
          <w:b w:val="false"/>
          <w:i w:val="false"/>
          <w:color w:val="000000"/>
          <w:sz w:val="28"/>
        </w:rPr>
        <w:t xml:space="preserve">
      5. В случае расхождения мнений компетентных органов Казахстана и Сообщества в момент ввоза в Сообщество по вопросам классификации изделий, охваченных Соглашением, классификация должна временно основываться на показателях, предоставленных Сообществом, до проведения консультаций в соответствии со Статьей 9 с целью достижения соглашения об окончательной классификации таких изделий.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Происхождение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Изделия, произведенные в Казахстане, согласно действующим Правилам Сообщества об экспорте в Сообщество в соответствии с договоренностями, предусмотренными Соглашением, сопровождаются казахстанским сертификатом происхождения в форме, приложенной к настоящему Протоколу. </w:t>
      </w:r>
      <w:r>
        <w:br/>
      </w:r>
      <w:r>
        <w:rPr>
          <w:rFonts w:ascii="Times New Roman"/>
          <w:b w:val="false"/>
          <w:i w:val="false"/>
          <w:color w:val="000000"/>
          <w:sz w:val="28"/>
        </w:rPr>
        <w:t xml:space="preserve">
      2. Сертификат происхождения удостоверяется казахстанскими организациями, уполномоченными для этих целей по законодательству Казахстана, в плане того, могут ли такие изделия под вопросом считаться изделиями, произведенными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Сертификат происхождения выпускается только по заявке, выполненной в письменном виде экспортером, или, под ответственность экспортера, его уполномоченным представителем. Казахстанские организации, уполномоченные для этих целей по законодательству Казахстана, обеспечивают, чтобы сертификат происхождения был оформлен должным образом, и для этой цели требуют любое необходимое документационное подтверждение или осуществляют любую проверку, которую они считают необходимой.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Выявление незначительных различий между данными, предоставленными в сертификате происхождения, и документах, предоставленных в таможенный орган, для цели выполнения формальностей при импорте изделий, не должно вызывать в связи с этим сомнения в отношении данных, предоставленных в сертификате.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Система двойного контроля для изделий, подпадающих </w:t>
      </w:r>
      <w:r>
        <w:br/>
      </w:r>
      <w:r>
        <w:rPr>
          <w:rFonts w:ascii="Times New Roman"/>
          <w:b w:val="false"/>
          <w:i w:val="false"/>
          <w:color w:val="000000"/>
          <w:sz w:val="28"/>
        </w:rPr>
        <w:t xml:space="preserve">
                    под количественные ограничения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w:t>
      </w:r>
      <w:r>
        <w:br/>
      </w:r>
      <w:r>
        <w:rPr>
          <w:rFonts w:ascii="Times New Roman"/>
          <w:b w:val="false"/>
          <w:i w:val="false"/>
          <w:color w:val="000000"/>
          <w:sz w:val="28"/>
        </w:rPr>
        <w:t xml:space="preserve">
                            Экспортирование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Соответствующие государственные органы Казахстана выдают лицензию на экспорт всей партии стальных изделий из Казахстана, охваченных Соглашением, в пределах количественных ограничений, указанных в Приложении 2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1. Лицензия на экспорт должна соответствовать форме, приложенной к настоящему Протоколу, и быть действительной для экспорта на таможенной территории Сообщества. </w:t>
      </w:r>
      <w:r>
        <w:br/>
      </w:r>
      <w:r>
        <w:rPr>
          <w:rFonts w:ascii="Times New Roman"/>
          <w:b w:val="false"/>
          <w:i w:val="false"/>
          <w:color w:val="000000"/>
          <w:sz w:val="28"/>
        </w:rPr>
        <w:t xml:space="preserve">
      2. Каждая лицензия на экспорт должна удостоверять, среди прочего, что количество таких изделий было зачтено в счет соответствующего количественного ограничения, установленного для изделия под вопросом в Приложении 2 к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Компетентные органы Сообщества должны быть немедленно информированы об аннулировании или изменении любой ранее выданной лицензии на экспорт.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Экспорт зачитывается в счет количественных ограничений, установленных на год, в котором была осуществлена отправка изделий, даже, если лицензия на экспорт была выдана после такой отправки. </w:t>
      </w:r>
      <w:r>
        <w:br/>
      </w:r>
      <w:r>
        <w:rPr>
          <w:rFonts w:ascii="Times New Roman"/>
          <w:b w:val="false"/>
          <w:i w:val="false"/>
          <w:color w:val="000000"/>
          <w:sz w:val="28"/>
        </w:rPr>
        <w:t xml:space="preserve">
      2. Для целей применения пункта 1 настоящей Статьи отправка товара считается осуществленной в момент его погрузки на экспортный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Лицензия на экспорт для применения Статьи 11 предоставляется не позднее 31 марта года, следующего за годом, в котором были отправлены товары, указанные в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Импортирование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1. Изделия из стали, происходящие из Казахстана, охваченные действующей лицензией на импорт, выданной в соответствии с Решением 2001/934/ЕОУС*, которые уже высланы в Сообщество до вступления в силу настоящего Соглашения, будут допущены в рамках, применимых в период с 1 января 2002 года по 31 декабря 2002 года. _________________ </w:t>
      </w:r>
      <w:r>
        <w:br/>
      </w:r>
      <w:r>
        <w:rPr>
          <w:rFonts w:ascii="Times New Roman"/>
          <w:b w:val="false"/>
          <w:i w:val="false"/>
          <w:color w:val="000000"/>
          <w:sz w:val="28"/>
        </w:rPr>
        <w:t xml:space="preserve">
      *Официальный Журнал, L 345, 29.12.2001, стр.78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Разрешение на свободное обращение в странах Сообщества, подверженных количественным ограничениям изделий из стали, будет производиться при условии представления санкции на импорт.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1. Компетентные органы Сообщества выдают разрешение на импорт, указанное в Статье 8, в течение десяти дней с даты предоставления импортером оригинала соответствующей лицензии на экспорт. Список компетентных органов представлен в приложении к настоящему Протоколу. </w:t>
      </w:r>
      <w:r>
        <w:br/>
      </w:r>
      <w:r>
        <w:rPr>
          <w:rFonts w:ascii="Times New Roman"/>
          <w:b w:val="false"/>
          <w:i w:val="false"/>
          <w:color w:val="000000"/>
          <w:sz w:val="28"/>
        </w:rPr>
        <w:t xml:space="preserve">
      2. Разрешения на импорт действительны в течение четырех месяцев с даты их выпуска для импорта на таможенной территории Сообщества. </w:t>
      </w:r>
      <w:r>
        <w:br/>
      </w:r>
      <w:r>
        <w:rPr>
          <w:rFonts w:ascii="Times New Roman"/>
          <w:b w:val="false"/>
          <w:i w:val="false"/>
          <w:color w:val="000000"/>
          <w:sz w:val="28"/>
        </w:rPr>
        <w:t xml:space="preserve">
      3. Компетентные органы Сообщества отменяют выданное разрешение на импорт при аннулировании соответствующей лицензии на экспорт. Однако, если компетентные органы Сообщества уведомлены об изъятии или аннулировании лицензии на экспорт только после разрешения свободного обращения изделий в Сообществе, соответствующее количеству засчитывается в счет ограничений, установленных в отношении изделия.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Если компетентные органы Сообщества выявляют, что общее количество, указанное в лицензии на экспорт, выданной компетентными органами Казахстана, превышает количественные ограничения, установленные для изделий, указанных в Приложении 2 Соглашения, компетентные органы Сообщества приостанавливают дальнейшую выдачу разрешений на импорт в отношении таких изделий, подпадающих под количественные ограничения. В этом случае компетентные органы Сообщества немедленно информируют органы Казахстана и незамедлительно проводят консультации согласно Статье 9 (2)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Форма и предоставление лицензий на экспорт и сертификатов </w:t>
      </w:r>
      <w:r>
        <w:br/>
      </w:r>
      <w:r>
        <w:rPr>
          <w:rFonts w:ascii="Times New Roman"/>
          <w:b w:val="false"/>
          <w:i w:val="false"/>
          <w:color w:val="000000"/>
          <w:sz w:val="28"/>
        </w:rPr>
        <w:t xml:space="preserve">
           происхождения и общие положения относительно экспорта </w:t>
      </w:r>
      <w:r>
        <w:br/>
      </w:r>
      <w:r>
        <w:rPr>
          <w:rFonts w:ascii="Times New Roman"/>
          <w:b w:val="false"/>
          <w:i w:val="false"/>
          <w:color w:val="000000"/>
          <w:sz w:val="28"/>
        </w:rPr>
        <w:t xml:space="preserve">
                             в Сообщество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1. Лицензия на экспорт и сертификат происхождения могут содержать дополнительные копии, исправно обозначенные как таковые. Они составляются на английском языке. Если они составлены от руки, то данные вносятся чернилами и печатными буквами. </w:t>
      </w:r>
      <w:r>
        <w:br/>
      </w:r>
      <w:r>
        <w:rPr>
          <w:rFonts w:ascii="Times New Roman"/>
          <w:b w:val="false"/>
          <w:i w:val="false"/>
          <w:color w:val="000000"/>
          <w:sz w:val="28"/>
        </w:rPr>
        <w:t xml:space="preserve">
      Размер документов должен быть 210 х 297 мм. Используемая бумага должна быть белого цвета, не содержать механических повреждений и весить не менее 25 г/м2. Если документы имеют несколько копий, то только первый экземпляр, являющийся оригиналом, должен быть отпечатан на специальном бланке. Эта копия должна иметь четкую надпись "оригинал", а другие копии - надпись "копия". Только оригинал принимается компетентными органами Сообщества как действительный для цели экспорта в Сообщество в </w:t>
      </w:r>
    </w:p>
    <w:bookmarkEnd w:id="5"/>
    <w:bookmarkStart w:name="z3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соответствии с положениями Соглашения.</w:t>
      </w:r>
    </w:p>
    <w:p>
      <w:pPr>
        <w:spacing w:after="0"/>
        <w:ind w:left="0"/>
        <w:jc w:val="both"/>
      </w:pPr>
      <w:r>
        <w:rPr>
          <w:rFonts w:ascii="Times New Roman"/>
          <w:b w:val="false"/>
          <w:i w:val="false"/>
          <w:color w:val="000000"/>
          <w:sz w:val="28"/>
        </w:rPr>
        <w:t xml:space="preserve">     2. Каждый документ должен иметь определенный стандартный серийный </w:t>
      </w:r>
    </w:p>
    <w:p>
      <w:pPr>
        <w:spacing w:after="0"/>
        <w:ind w:left="0"/>
        <w:jc w:val="both"/>
      </w:pPr>
      <w:r>
        <w:rPr>
          <w:rFonts w:ascii="Times New Roman"/>
          <w:b w:val="false"/>
          <w:i w:val="false"/>
          <w:color w:val="000000"/>
          <w:sz w:val="28"/>
        </w:rPr>
        <w:t xml:space="preserve">номер, независимо напечатан он или нет, по которому он может быть </w:t>
      </w:r>
    </w:p>
    <w:p>
      <w:pPr>
        <w:spacing w:after="0"/>
        <w:ind w:left="0"/>
        <w:jc w:val="both"/>
      </w:pPr>
      <w:r>
        <w:rPr>
          <w:rFonts w:ascii="Times New Roman"/>
          <w:b w:val="false"/>
          <w:i w:val="false"/>
          <w:color w:val="000000"/>
          <w:sz w:val="28"/>
        </w:rPr>
        <w:t>идентифицирован.</w:t>
      </w:r>
    </w:p>
    <w:p>
      <w:pPr>
        <w:spacing w:after="0"/>
        <w:ind w:left="0"/>
        <w:jc w:val="both"/>
      </w:pPr>
      <w:r>
        <w:rPr>
          <w:rFonts w:ascii="Times New Roman"/>
          <w:b w:val="false"/>
          <w:i w:val="false"/>
          <w:color w:val="000000"/>
          <w:sz w:val="28"/>
        </w:rPr>
        <w:t>     Этот номер включает в себя следующие элементы:</w:t>
      </w:r>
    </w:p>
    <w:p>
      <w:pPr>
        <w:spacing w:after="0"/>
        <w:ind w:left="0"/>
        <w:jc w:val="both"/>
      </w:pPr>
      <w:r>
        <w:rPr>
          <w:rFonts w:ascii="Times New Roman"/>
          <w:b w:val="false"/>
          <w:i w:val="false"/>
          <w:color w:val="000000"/>
          <w:sz w:val="28"/>
        </w:rPr>
        <w:t>     - две буквы, идентифицирующие экспортирующую страну, т.е.:</w:t>
      </w:r>
    </w:p>
    <w:p>
      <w:pPr>
        <w:spacing w:after="0"/>
        <w:ind w:left="0"/>
        <w:jc w:val="both"/>
      </w:pPr>
      <w:r>
        <w:rPr>
          <w:rFonts w:ascii="Times New Roman"/>
          <w:b w:val="false"/>
          <w:i w:val="false"/>
          <w:color w:val="000000"/>
          <w:sz w:val="28"/>
        </w:rPr>
        <w:t>     KZ = Казахстан;</w:t>
      </w:r>
    </w:p>
    <w:p>
      <w:pPr>
        <w:spacing w:after="0"/>
        <w:ind w:left="0"/>
        <w:jc w:val="both"/>
      </w:pPr>
      <w:r>
        <w:rPr>
          <w:rFonts w:ascii="Times New Roman"/>
          <w:b w:val="false"/>
          <w:i w:val="false"/>
          <w:color w:val="000000"/>
          <w:sz w:val="28"/>
        </w:rPr>
        <w:t xml:space="preserve">     - две буквы, идентифицирующие соответствующее Государство-Член </w:t>
      </w:r>
    </w:p>
    <w:p>
      <w:pPr>
        <w:spacing w:after="0"/>
        <w:ind w:left="0"/>
        <w:jc w:val="both"/>
      </w:pPr>
      <w:r>
        <w:rPr>
          <w:rFonts w:ascii="Times New Roman"/>
          <w:b w:val="false"/>
          <w:i w:val="false"/>
          <w:color w:val="000000"/>
          <w:sz w:val="28"/>
        </w:rPr>
        <w:t>Сообщества по таможенной очистке, т.е.:</w:t>
      </w:r>
    </w:p>
    <w:p>
      <w:pPr>
        <w:spacing w:after="0"/>
        <w:ind w:left="0"/>
        <w:jc w:val="both"/>
      </w:pPr>
      <w:r>
        <w:rPr>
          <w:rFonts w:ascii="Times New Roman"/>
          <w:b w:val="false"/>
          <w:i w:val="false"/>
          <w:color w:val="000000"/>
          <w:sz w:val="28"/>
        </w:rPr>
        <w:t xml:space="preserve">     BE = Бельгия </w:t>
      </w:r>
    </w:p>
    <w:p>
      <w:pPr>
        <w:spacing w:after="0"/>
        <w:ind w:left="0"/>
        <w:jc w:val="both"/>
      </w:pPr>
      <w:r>
        <w:rPr>
          <w:rFonts w:ascii="Times New Roman"/>
          <w:b w:val="false"/>
          <w:i w:val="false"/>
          <w:color w:val="000000"/>
          <w:sz w:val="28"/>
        </w:rPr>
        <w:t>     DK = Дания</w:t>
      </w:r>
    </w:p>
    <w:p>
      <w:pPr>
        <w:spacing w:after="0"/>
        <w:ind w:left="0"/>
        <w:jc w:val="both"/>
      </w:pPr>
      <w:r>
        <w:rPr>
          <w:rFonts w:ascii="Times New Roman"/>
          <w:b w:val="false"/>
          <w:i w:val="false"/>
          <w:color w:val="000000"/>
          <w:sz w:val="28"/>
        </w:rPr>
        <w:t>     DE = Германия</w:t>
      </w:r>
    </w:p>
    <w:p>
      <w:pPr>
        <w:spacing w:after="0"/>
        <w:ind w:left="0"/>
        <w:jc w:val="both"/>
      </w:pPr>
      <w:r>
        <w:rPr>
          <w:rFonts w:ascii="Times New Roman"/>
          <w:b w:val="false"/>
          <w:i w:val="false"/>
          <w:color w:val="000000"/>
          <w:sz w:val="28"/>
        </w:rPr>
        <w:t>     EL = Греция</w:t>
      </w:r>
    </w:p>
    <w:p>
      <w:pPr>
        <w:spacing w:after="0"/>
        <w:ind w:left="0"/>
        <w:jc w:val="both"/>
      </w:pPr>
      <w:r>
        <w:rPr>
          <w:rFonts w:ascii="Times New Roman"/>
          <w:b w:val="false"/>
          <w:i w:val="false"/>
          <w:color w:val="000000"/>
          <w:sz w:val="28"/>
        </w:rPr>
        <w:t>     ES = Испания</w:t>
      </w:r>
    </w:p>
    <w:p>
      <w:pPr>
        <w:spacing w:after="0"/>
        <w:ind w:left="0"/>
        <w:jc w:val="both"/>
      </w:pPr>
      <w:r>
        <w:rPr>
          <w:rFonts w:ascii="Times New Roman"/>
          <w:b w:val="false"/>
          <w:i w:val="false"/>
          <w:color w:val="000000"/>
          <w:sz w:val="28"/>
        </w:rPr>
        <w:t>     FR = Франция</w:t>
      </w:r>
    </w:p>
    <w:p>
      <w:pPr>
        <w:spacing w:after="0"/>
        <w:ind w:left="0"/>
        <w:jc w:val="both"/>
      </w:pPr>
      <w:r>
        <w:rPr>
          <w:rFonts w:ascii="Times New Roman"/>
          <w:b w:val="false"/>
          <w:i w:val="false"/>
          <w:color w:val="000000"/>
          <w:sz w:val="28"/>
        </w:rPr>
        <w:t>     IE = Ирландия</w:t>
      </w:r>
    </w:p>
    <w:p>
      <w:pPr>
        <w:spacing w:after="0"/>
        <w:ind w:left="0"/>
        <w:jc w:val="both"/>
      </w:pPr>
      <w:r>
        <w:rPr>
          <w:rFonts w:ascii="Times New Roman"/>
          <w:b w:val="false"/>
          <w:i w:val="false"/>
          <w:color w:val="000000"/>
          <w:sz w:val="28"/>
        </w:rPr>
        <w:t>     IT = Италия</w:t>
      </w:r>
    </w:p>
    <w:p>
      <w:pPr>
        <w:spacing w:after="0"/>
        <w:ind w:left="0"/>
        <w:jc w:val="both"/>
      </w:pPr>
      <w:r>
        <w:rPr>
          <w:rFonts w:ascii="Times New Roman"/>
          <w:b w:val="false"/>
          <w:i w:val="false"/>
          <w:color w:val="000000"/>
          <w:sz w:val="28"/>
        </w:rPr>
        <w:t>     LU = Люксембург</w:t>
      </w:r>
    </w:p>
    <w:p>
      <w:pPr>
        <w:spacing w:after="0"/>
        <w:ind w:left="0"/>
        <w:jc w:val="both"/>
      </w:pPr>
      <w:r>
        <w:rPr>
          <w:rFonts w:ascii="Times New Roman"/>
          <w:b w:val="false"/>
          <w:i w:val="false"/>
          <w:color w:val="000000"/>
          <w:sz w:val="28"/>
        </w:rPr>
        <w:t>     NL = Нидерланды</w:t>
      </w:r>
    </w:p>
    <w:p>
      <w:pPr>
        <w:spacing w:after="0"/>
        <w:ind w:left="0"/>
        <w:jc w:val="both"/>
      </w:pPr>
      <w:r>
        <w:rPr>
          <w:rFonts w:ascii="Times New Roman"/>
          <w:b w:val="false"/>
          <w:i w:val="false"/>
          <w:color w:val="000000"/>
          <w:sz w:val="28"/>
        </w:rPr>
        <w:t>     AT = Австрия</w:t>
      </w:r>
    </w:p>
    <w:p>
      <w:pPr>
        <w:spacing w:after="0"/>
        <w:ind w:left="0"/>
        <w:jc w:val="both"/>
      </w:pPr>
      <w:r>
        <w:rPr>
          <w:rFonts w:ascii="Times New Roman"/>
          <w:b w:val="false"/>
          <w:i w:val="false"/>
          <w:color w:val="000000"/>
          <w:sz w:val="28"/>
        </w:rPr>
        <w:t>     PT = Португалия</w:t>
      </w:r>
    </w:p>
    <w:p>
      <w:pPr>
        <w:spacing w:after="0"/>
        <w:ind w:left="0"/>
        <w:jc w:val="both"/>
      </w:pPr>
      <w:r>
        <w:rPr>
          <w:rFonts w:ascii="Times New Roman"/>
          <w:b w:val="false"/>
          <w:i w:val="false"/>
          <w:color w:val="000000"/>
          <w:sz w:val="28"/>
        </w:rPr>
        <w:t>     FI = Финляндия</w:t>
      </w:r>
    </w:p>
    <w:p>
      <w:pPr>
        <w:spacing w:after="0"/>
        <w:ind w:left="0"/>
        <w:jc w:val="both"/>
      </w:pPr>
      <w:r>
        <w:rPr>
          <w:rFonts w:ascii="Times New Roman"/>
          <w:b w:val="false"/>
          <w:i w:val="false"/>
          <w:color w:val="000000"/>
          <w:sz w:val="28"/>
        </w:rPr>
        <w:t>     SE = Швеция</w:t>
      </w:r>
    </w:p>
    <w:p>
      <w:pPr>
        <w:spacing w:after="0"/>
        <w:ind w:left="0"/>
        <w:jc w:val="both"/>
      </w:pPr>
      <w:r>
        <w:rPr>
          <w:rFonts w:ascii="Times New Roman"/>
          <w:b w:val="false"/>
          <w:i w:val="false"/>
          <w:color w:val="000000"/>
          <w:sz w:val="28"/>
        </w:rPr>
        <w:t>     GB = Великобритания;</w:t>
      </w:r>
    </w:p>
    <w:p>
      <w:pPr>
        <w:spacing w:after="0"/>
        <w:ind w:left="0"/>
        <w:jc w:val="both"/>
      </w:pPr>
      <w:r>
        <w:rPr>
          <w:rFonts w:ascii="Times New Roman"/>
          <w:b w:val="false"/>
          <w:i w:val="false"/>
          <w:color w:val="000000"/>
          <w:sz w:val="28"/>
        </w:rPr>
        <w:t xml:space="preserve">     - однозначную цифру, определяющую год, соответствующую последней </w:t>
      </w:r>
    </w:p>
    <w:p>
      <w:pPr>
        <w:spacing w:after="0"/>
        <w:ind w:left="0"/>
        <w:jc w:val="both"/>
      </w:pPr>
      <w:r>
        <w:rPr>
          <w:rFonts w:ascii="Times New Roman"/>
          <w:b w:val="false"/>
          <w:i w:val="false"/>
          <w:color w:val="000000"/>
          <w:sz w:val="28"/>
        </w:rPr>
        <w:t>цифре в году, например "2" для 2002 года;</w:t>
      </w:r>
    </w:p>
    <w:p>
      <w:pPr>
        <w:spacing w:after="0"/>
        <w:ind w:left="0"/>
        <w:jc w:val="both"/>
      </w:pPr>
      <w:r>
        <w:rPr>
          <w:rFonts w:ascii="Times New Roman"/>
          <w:b w:val="false"/>
          <w:i w:val="false"/>
          <w:color w:val="000000"/>
          <w:sz w:val="28"/>
        </w:rPr>
        <w:t xml:space="preserve">     - двузначный номер от 01 до 99, определяющий определенный выдающий </w:t>
      </w:r>
    </w:p>
    <w:p>
      <w:pPr>
        <w:spacing w:after="0"/>
        <w:ind w:left="0"/>
        <w:jc w:val="both"/>
      </w:pPr>
      <w:r>
        <w:rPr>
          <w:rFonts w:ascii="Times New Roman"/>
          <w:b w:val="false"/>
          <w:i w:val="false"/>
          <w:color w:val="000000"/>
          <w:sz w:val="28"/>
        </w:rPr>
        <w:t>орган экспортирующей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пятизначный номер, возрастающий постепенно с 00001 до 99999, присвоенный Государству-Члену Сообщества по таможенной очистке. </w:t>
      </w:r>
      <w:r>
        <w:br/>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Лицензия на экспорт и сертификат происхождения могут быть выданы после отгрузки товара, к которому они относятся. В таких случаях на них должна иметься надпись "выданы в отношении прошедшего" ("issued rеtrоsресtivеlу").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1. В случае кражи, утери или уничтожения лицензии на экспорт или сертификата происхождения, экспортер может обратиться к государственным органам Казахстана, уполномоченным выдавать лицензии, или казахстанским организациям, уполномоченным выдавать сертификаты происхождения согласно законодательству Казахстана, соответственно, для выдачи дубликата на основе имеющихся у экспортера документов на экспорт. Дубликат любого такого сертификата или лицензии, выданной таким образом, должен иметь надпись "дубликат" ("duрliсаtе"). </w:t>
      </w:r>
      <w:r>
        <w:br/>
      </w:r>
      <w:r>
        <w:rPr>
          <w:rFonts w:ascii="Times New Roman"/>
          <w:b w:val="false"/>
          <w:i w:val="false"/>
          <w:color w:val="000000"/>
          <w:sz w:val="28"/>
        </w:rPr>
        <w:t xml:space="preserve">
      2. На дубликате должна быть указана дата оригинальной лицензии на экспорт или первоначального сертификата происхождения.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Административное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Стороны тесно сотрудничают при выполнении положений настоящего Протокола. С этой целью обе Стороны способствуют контактам и обмену мнениями, включая сотрудничество по техническим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Для обеспечения правильного применения настоящего Протокола Стороны предоставляют взаимную помощь при проверке подлинности и аккуратности выданных лицензий на экспорт и сертификатов происхождения, или любых заявлений, сделанных в соответствии с этим Протоколом.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Казахстан направляет Комиссии Европейского Сообщества имена и адреса компетентных органов Казахстана, уполномоченных выдавать и проверять лицензии на экспорт и сертификаты происхождения, вместе с образцами используемых ими печатей и подписей. Казахстан также информирует Комиссию о любом изменении такой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1. Последующая проверка сертификатов происхождения или лицензий на экспорт осуществляется в любое время, или когда компетентные органы Сообщества имеют обоснованное сомнение в подлинности сертификата или лицензии или точности информации относительно действительного происхождения таких товаров. </w:t>
      </w:r>
      <w:r>
        <w:br/>
      </w:r>
      <w:r>
        <w:rPr>
          <w:rFonts w:ascii="Times New Roman"/>
          <w:b w:val="false"/>
          <w:i w:val="false"/>
          <w:color w:val="000000"/>
          <w:sz w:val="28"/>
        </w:rPr>
        <w:t xml:space="preserve">
      2. В таких случаях компетентные органы Сообщества возвращают сертификат происхождения или лицензию на экспорт или их копии соответствующим органам Казахстана, указывая, если приемлемо, причины, оправдывающие такую проверку. В случае предоставления счета-фактуры, такая счет-фактура или ее копия прилагается к сертификату или лицензии или их копиям. Компетентные органы должны также предоставить любую полученную информацию, доказывающую, что данные, представленные в вышеупомянутом сертификате или лицензии, являются недостоверными. </w:t>
      </w:r>
      <w:r>
        <w:br/>
      </w:r>
      <w:r>
        <w:rPr>
          <w:rFonts w:ascii="Times New Roman"/>
          <w:b w:val="false"/>
          <w:i w:val="false"/>
          <w:color w:val="000000"/>
          <w:sz w:val="28"/>
        </w:rPr>
        <w:t xml:space="preserve">
      3. Положения пункта 1 настоящей Статьи применяются также к последующим проверкам сертификатов происхождения, предусмотренным в Статье 2 настоящего Протокола. </w:t>
      </w:r>
      <w:r>
        <w:br/>
      </w:r>
      <w:r>
        <w:rPr>
          <w:rFonts w:ascii="Times New Roman"/>
          <w:b w:val="false"/>
          <w:i w:val="false"/>
          <w:color w:val="000000"/>
          <w:sz w:val="28"/>
        </w:rPr>
        <w:t xml:space="preserve">
      4. Результаты последующих проверок, проводимых в соответствии с пунктами 1 и 2 выше, направляются компетентным органам Сообщества в течение трех месяцев после проверки. Такая информация должна указывать, использовались ли сомнительный сертификат, лицензия или заявление в отношении товаров, которые фактически были экспортированы, или были ли такие товары допущены к экспорту согласно договоренностям, установленным в Соглашении. Информация должна также включать в себя, по требованию Сообщества, копии всей документации, необходимой для полного выявления фактов, и, в частности, достоверного происхождения товаров. </w:t>
      </w:r>
      <w:r>
        <w:br/>
      </w:r>
      <w:r>
        <w:rPr>
          <w:rFonts w:ascii="Times New Roman"/>
          <w:b w:val="false"/>
          <w:i w:val="false"/>
          <w:color w:val="000000"/>
          <w:sz w:val="28"/>
        </w:rPr>
        <w:t xml:space="preserve">
      Если такие проверки выявят систематические нарушения в использовании сертификатов происхождения, Сообщество может подвергнуть импорт сомнительных изделий под положения Статьи 2(1) настоящего Протокола. </w:t>
      </w:r>
      <w:r>
        <w:br/>
      </w:r>
      <w:r>
        <w:rPr>
          <w:rFonts w:ascii="Times New Roman"/>
          <w:b w:val="false"/>
          <w:i w:val="false"/>
          <w:color w:val="000000"/>
          <w:sz w:val="28"/>
        </w:rPr>
        <w:t xml:space="preserve">
      5. С целью последующей проверки сертификатов происхождения копии сертификатов, а также любых документов на экспорт, относящихся к ним, хранятся в соответствующих органах Казахстана не менее одного года с даты истечения настоящего Соглашения. </w:t>
      </w:r>
      <w:r>
        <w:br/>
      </w:r>
      <w:r>
        <w:rPr>
          <w:rFonts w:ascii="Times New Roman"/>
          <w:b w:val="false"/>
          <w:i w:val="false"/>
          <w:color w:val="000000"/>
          <w:sz w:val="28"/>
        </w:rPr>
        <w:t xml:space="preserve">
      6. Порядок проверки в любое время, предусмотренный в настоящей Статье, не должен препятствовать свободному обращению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1. Если процедура проверки, указанная в Статье 19 настоящего Протокола, или если информация, имеющаяся у компетентных органов Казахстана или Сообщества, указывает или может указывать на нарушение положений Соглашения, обе Стороны тесно сотрудничают с соответствующей безотлагательностью для предотвращения такого нарушения. </w:t>
      </w:r>
      <w:r>
        <w:br/>
      </w:r>
      <w:r>
        <w:rPr>
          <w:rFonts w:ascii="Times New Roman"/>
          <w:b w:val="false"/>
          <w:i w:val="false"/>
          <w:color w:val="000000"/>
          <w:sz w:val="28"/>
        </w:rPr>
        <w:t xml:space="preserve">
      2. С этой целью соответствующие органы Казахстана по своей собственной инициативе или по требованию Сообщества проводят или организуют соответствующие расследования в отношении операций, которые являются несоблюдением или нарушением, или, по мнению Сообщества, нарушают настоящий Протокол. Казахстан направляет результаты таких расследований в Сообщество, включая любую другую подходящую информацию, позволяющую определить причину несоблюдения или нарушения, включая действительное происхождение товаров. </w:t>
      </w:r>
      <w:r>
        <w:br/>
      </w:r>
      <w:r>
        <w:rPr>
          <w:rFonts w:ascii="Times New Roman"/>
          <w:b w:val="false"/>
          <w:i w:val="false"/>
          <w:color w:val="000000"/>
          <w:sz w:val="28"/>
        </w:rPr>
        <w:t xml:space="preserve">
      3. По соглашению Сторон должностные лица, назначенные Сообществом, могут присутствовать при расследовании, упомянутом в пункте 2 настоящей Статьи. </w:t>
      </w:r>
      <w:r>
        <w:br/>
      </w:r>
      <w:r>
        <w:rPr>
          <w:rFonts w:ascii="Times New Roman"/>
          <w:b w:val="false"/>
          <w:i w:val="false"/>
          <w:color w:val="000000"/>
          <w:sz w:val="28"/>
        </w:rPr>
        <w:t xml:space="preserve">
      4. В соответствии с сотрудничеством, упомянутом в пункте 1 настоящей Статьи, компетентные органы Казахстана и Сообщества обмениваются любой информацией, которую любая из Сторон считает необходимой для предотвращения несоблюдения или нарушения положений Соглашения. Такой обмен может включать информацию о торговле видами изделий, указанных в настоящем Соглашении, между Казахстаном и третьими странами, в частности, если Сообщество имеет обоснованные причины считать, что сомнительные товары могут быть перевезены через территорию Казахстана до их импортирования в Сообщество. Эта информация может включать по требованию </w:t>
      </w:r>
    </w:p>
    <w:bookmarkEnd w:id="7"/>
    <w:bookmarkStart w:name="z4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Сообщества копии всех соответствующих документов при их наличии.</w:t>
      </w:r>
    </w:p>
    <w:p>
      <w:pPr>
        <w:spacing w:after="0"/>
        <w:ind w:left="0"/>
        <w:jc w:val="both"/>
      </w:pPr>
      <w:r>
        <w:rPr>
          <w:rFonts w:ascii="Times New Roman"/>
          <w:b w:val="false"/>
          <w:i w:val="false"/>
          <w:color w:val="000000"/>
          <w:sz w:val="28"/>
        </w:rPr>
        <w:t xml:space="preserve">     5. Если достаточное доказательство свидетельствует, что положения </w:t>
      </w:r>
    </w:p>
    <w:p>
      <w:pPr>
        <w:spacing w:after="0"/>
        <w:ind w:left="0"/>
        <w:jc w:val="both"/>
      </w:pPr>
      <w:r>
        <w:rPr>
          <w:rFonts w:ascii="Times New Roman"/>
          <w:b w:val="false"/>
          <w:i w:val="false"/>
          <w:color w:val="000000"/>
          <w:sz w:val="28"/>
        </w:rPr>
        <w:t xml:space="preserve">настоящего Протокола не были соблюдены или были нарушены, компетентные </w:t>
      </w:r>
    </w:p>
    <w:p>
      <w:pPr>
        <w:spacing w:after="0"/>
        <w:ind w:left="0"/>
        <w:jc w:val="both"/>
      </w:pPr>
      <w:r>
        <w:rPr>
          <w:rFonts w:ascii="Times New Roman"/>
          <w:b w:val="false"/>
          <w:i w:val="false"/>
          <w:color w:val="000000"/>
          <w:sz w:val="28"/>
        </w:rPr>
        <w:t xml:space="preserve">органы Казахстана или Сообщества могут согласиться принять любые </w:t>
      </w:r>
    </w:p>
    <w:p>
      <w:pPr>
        <w:spacing w:after="0"/>
        <w:ind w:left="0"/>
        <w:jc w:val="both"/>
      </w:pPr>
      <w:r>
        <w:rPr>
          <w:rFonts w:ascii="Times New Roman"/>
          <w:b w:val="false"/>
          <w:i w:val="false"/>
          <w:color w:val="000000"/>
          <w:sz w:val="28"/>
        </w:rPr>
        <w:t>необходимые меры для предотвращения такого несоблюдения или нарушения.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Лицензия на экспорт</w:t>
      </w:r>
    </w:p>
    <w:p>
      <w:pPr>
        <w:spacing w:after="0"/>
        <w:ind w:left="0"/>
        <w:jc w:val="both"/>
      </w:pPr>
      <w:r>
        <w:rPr>
          <w:rFonts w:ascii="Times New Roman"/>
          <w:b w:val="false"/>
          <w:i w:val="false"/>
          <w:color w:val="000000"/>
          <w:sz w:val="28"/>
        </w:rPr>
        <w:t>                               (Оригинал)</w:t>
      </w:r>
    </w:p>
    <w:p>
      <w:pPr>
        <w:spacing w:after="0"/>
        <w:ind w:left="0"/>
        <w:jc w:val="both"/>
      </w:pPr>
      <w:r>
        <w:rPr>
          <w:rFonts w:ascii="Times New Roman"/>
          <w:b w:val="false"/>
          <w:i w:val="false"/>
          <w:color w:val="000000"/>
          <w:sz w:val="28"/>
        </w:rPr>
        <w:t xml:space="preserve">     Примечание РЦПИ. Текст лицензии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Лицензия на экспорт</w:t>
      </w:r>
    </w:p>
    <w:p>
      <w:pPr>
        <w:spacing w:after="0"/>
        <w:ind w:left="0"/>
        <w:jc w:val="both"/>
      </w:pPr>
      <w:r>
        <w:rPr>
          <w:rFonts w:ascii="Times New Roman"/>
          <w:b w:val="false"/>
          <w:i w:val="false"/>
          <w:color w:val="000000"/>
          <w:sz w:val="28"/>
        </w:rPr>
        <w:t>                               (Копия)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лицензии на английском языке.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Сертификат происхождения     </w:t>
      </w:r>
    </w:p>
    <w:p>
      <w:pPr>
        <w:spacing w:after="0"/>
        <w:ind w:left="0"/>
        <w:jc w:val="both"/>
      </w:pPr>
      <w:r>
        <w:rPr>
          <w:rFonts w:ascii="Times New Roman"/>
          <w:b w:val="false"/>
          <w:i w:val="false"/>
          <w:color w:val="000000"/>
          <w:sz w:val="28"/>
        </w:rPr>
        <w:t>                               (Оригинал)</w:t>
      </w:r>
    </w:p>
    <w:p>
      <w:pPr>
        <w:spacing w:after="0"/>
        <w:ind w:left="0"/>
        <w:jc w:val="both"/>
      </w:pPr>
      <w:r>
        <w:rPr>
          <w:rFonts w:ascii="Times New Roman"/>
          <w:b w:val="false"/>
          <w:i w:val="false"/>
          <w:color w:val="000000"/>
          <w:sz w:val="28"/>
        </w:rPr>
        <w:t xml:space="preserve">     Примечание РЦПИ. Текст сертификата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Сертификат происхождения     </w:t>
      </w:r>
    </w:p>
    <w:p>
      <w:pPr>
        <w:spacing w:after="0"/>
        <w:ind w:left="0"/>
        <w:jc w:val="both"/>
      </w:pPr>
      <w:r>
        <w:rPr>
          <w:rFonts w:ascii="Times New Roman"/>
          <w:b w:val="false"/>
          <w:i w:val="false"/>
          <w:color w:val="000000"/>
          <w:sz w:val="28"/>
        </w:rPr>
        <w:t>                               (Копия)</w:t>
      </w:r>
    </w:p>
    <w:p>
      <w:pPr>
        <w:spacing w:after="0"/>
        <w:ind w:left="0"/>
        <w:jc w:val="both"/>
      </w:pPr>
      <w:r>
        <w:rPr>
          <w:rFonts w:ascii="Times New Roman"/>
          <w:b w:val="false"/>
          <w:i w:val="false"/>
          <w:color w:val="000000"/>
          <w:sz w:val="28"/>
        </w:rPr>
        <w:t xml:space="preserve">     Примечание РЦПИ. Текст сертификата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национальных компетентных органов</w:t>
      </w:r>
    </w:p>
    <w:p>
      <w:pPr>
        <w:spacing w:after="0"/>
        <w:ind w:left="0"/>
        <w:jc w:val="both"/>
      </w:pPr>
      <w:r>
        <w:rPr>
          <w:rFonts w:ascii="Times New Roman"/>
          <w:b w:val="false"/>
          <w:i w:val="false"/>
          <w:color w:val="000000"/>
          <w:sz w:val="28"/>
        </w:rPr>
        <w:t xml:space="preserve">     Примечание РЦПИ. Текст перечня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Цай Л.Г.</w:t>
      </w:r>
    </w:p>
    <w:p>
      <w:pPr>
        <w:spacing w:after="0"/>
        <w:ind w:left="0"/>
        <w:jc w:val="both"/>
      </w:pPr>
      <w:r>
        <w:rPr>
          <w:rFonts w:ascii="Times New Roman"/>
          <w:b w:val="false"/>
          <w:i w:val="false"/>
          <w:color w:val="000000"/>
          <w:sz w:val="28"/>
        </w:rPr>
        <w:t xml:space="preserve">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