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6246" w14:textId="d536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31 марта 2001 года №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№ 1703.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марта 2001 года № 424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водохозяйственных объектов, подлежащих финансированию из республиканского бюджета в 2001 году"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водохозяйственных объектов, подлежащих финансированию из республиканского бюджета в 2001 году по подпрограмме 31 "Строительство и реконструкция водоводов" программы 59 "Эксплуатация водохозяйственных объектов республиканского значения, строительство и реконструкция водоводов" Министерства природных ресурсов и охраны окружающей среды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Реконструкция объектов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г.Эмба, Актюбинская область 18,5";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в графе "План" цифру "421,0" заменить цифрой "439,5".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