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63a8" w14:textId="9e56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"Химпром"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2001 года N 859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открытого акционерного общества "Химпром" банкротом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банкротстве", учитывая его важное стратегическое значение для экономики республики, а также тяжелое финансовое положение,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"Химпром" (далее - ОАО "Химпром"),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лота не ниже суммы требований кредиторов первой и третьей очередей, а также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технологического цикла производства с привлечением потенциального инвестора на ОАО "Химпром";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конкурсному управляющему права на заключение договора на управление с потенциальным инвестором по согласованию с Министерством энергетики и минеральных ресурсов Республики Казахстан и акиматом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инвестором своевременной выплаты текущих платежей работникам ОАО "Химпром" на основании заключенных с ними трудовых договоров, а также ввод в действие в месячный срок после заключения договора мощностей по выпуску желтого фосфора, фосфорной кислоты и электродной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выполнением производственной и инвестиционной программ, представленных инвестором, осуществляет Министерство энергетики и минеральных ресурсов Республики Казахстан и акимат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затраты, направленные на проведение ремонтно-восстановительных работ, пополнение оборотных средств, создание необходимых запасов сырья для производства желтого фосфора, фосфорной кислоты и электродной массы, а также текущие расходы в период проведения процедур банкротства считать административными расходами;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 учетом требований законодательства возможность признания торгов состоявшимися при единственном участнике.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дополнительные требования к покупателям конкурсной массы ОАО "Химпром":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покупателя согласованных с Министерством энергетики и минеральных ресурсов Республики Казахстан и акиматом Жамбылской области производственной и инвестиционной программ по восстановлению, стабилизации и развитию производства на 2001-2003 годы, предусматривающих выпуск желтого фосфора, фосфорной кислоты и электродной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лота обязательств по сохранению профиля деятельности ОАО "Химпром" в течение пяти лет с даты приобретения;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покупателем обязательств по обеспечению занятости работников в количестве не менее 1800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гарантийный взнос за участие в торгах должен составлять не менее 100 процентов суммы административных расходов, включая затраты, направленные на проведение ремонтно-восстановительных работ, пополнение оборотных средств, создание необходимых запасов сырья для производства желтого фосфора, фосфорной кислоты и электродной массы, а также текущие расходы в период проведения процедур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административные расходы подлежат возврату денежными средствами при реализации конкурсной массы в срок не позднее 15 банковских дней со дня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установить окончательный срок расчетов за выкуп конкурсной массы ОАО "Химпром" не позднее 15 банковских дней со дня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сумма инвестиций привлеченного инвестора засчитывается в счет оплаты гарантийного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