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ba32" w14:textId="296b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мая 1999 года N 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2001 года № 857. Утратило силу постановлением Правительства Республики Казахстан от 19 апреля 2012 года № 498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19.04.2012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22 мая 1999 года N 620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изменения, восстановления и аннулирования записей актов гражданского состояния, формы книг регистрации актов гражданского состояния и формы свидетельств, выдаваемых на основании записей в этих книгах, и Правил о порядке регистрации актов гражданского состояния в Республике Казахстан" (САПП Республики Казахстан, 1999 г., N 20-21, ст. 214)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порядке изменения, восстановления и аннулирования записей актов гражданского состояния в Республике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цифры "15)," и "16),"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восстановленных по решению суда записей актов гражданского состояния репатриантов производится по месту вынесения судебного решения";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о порядке регистрации актов гражданского состояния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рождения по истечении двухмесячного срока производится на основании заключения, составленного отделом ЗАГС территориального органа юстиции по форме, утвержденной Министерством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171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"Перемена фамилии, имени, отчества производится при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уважительных причинах: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неблагозвучность фамилии, имени, отчества;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трудность произношения фамилии, имени, отчества;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желание супруга носить общую с супругом фамилию, если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брака остались на добрачных фамилиях;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желание носить добрачную фамилию, если об этом не заявлено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расторжении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желание носить фамилию,общую с детьми от предыдущего брака, в тех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случаях, когда последующий брак не расторгается;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желание носить добрачную фамилию, если супруг умер;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желание носить общую с детьми фамилию, если супруг умер,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был на добрачной фамилии;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желание носить фамилию и\или имя, соответствующие избранной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заявителем национальности одного из родителей (при разных национальностях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родителей);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желание носить имя, фактически сложившееся в жизни, отличное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имени в документах;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желание носить добрачную фамилию, если при вступлении в брак была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принята фамилия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желание носить фамилию по имени отца или деда по национальным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традициям.";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173 дополнить подпунктом 7)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"7) подробная автобиография заявителя, написанная им собственноручно с объяснением причин перемены фамилии, имени, отчества";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 ЗАГС при необходимости истребует от заявителя и соответствующих учреждений дополнительные сведения или документы и на основании полученных материалов составляет заключение, в котором излагаются содержание ходатайства, обоснованность перемены фамилии, имени, отчества. Заключение составляется в двух экземплярах и вместе со всеми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материалами направляется в территориальный орган юстиции для утверждения".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