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ba32" w14:textId="296b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мая 1999 года N 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2001 года № 857. Утратило силу постановлением Правительства Республики Казахстан от 19 апреля 2012 года № 498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19.04.2012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мая 1999 года N 620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изменения, восстановления и аннулирования записей актов гражданского состояния, формы книг регистрации актов гражданского состояния и формы свидетельств, выдаваемых на основании записей в этих книгах, и Правил о порядке регистрации актов гражданского состояния в Республике Казахстан" (САПП Республики Казахстан, 1999 г., N 20-21, ст. 214)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порядке изменения, восстановления и аннулирования записей актов гражданского состояния в Республике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цифры "15)," и "16),"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восстановленных по решению суда записей актов гражданского состояния репатриантов производится по месту вынесения судебного решения";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о порядке регистрации актов гражданского состояния в Республике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рождения по истечении двухмесячного срока производится на основании заключения, составленного отделом ЗАГС территориального органа юстиции по форме, утвержденной Министерством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171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"Перемена фамилии, имени, отчества производится при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уважительных причинах: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неблагозвучность фамилии, имени, отчества;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трудность произношения фамилии, имени, отчества;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желание супруга носить общую с супругом фамилию, если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брака остались на добрачных фамилиях;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желание носить добрачную фамилию, если об этом не заявлено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расторжении брака;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желание носить фамилию,общую с детьми от предыдущего брака, в тех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случаях, когда последующий брак не расторгается;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желание носить добрачную фамилию, если супруг умер;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желание носить общую с детьми фамилию, если супруг умер,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заявитель был на добрачной фамилии;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8) желание носить фамилию и\или имя, соответствующие избранной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заявителем национальности одного из родителей (при разных национальностях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родителей);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9) желание носить имя, фактически сложившееся в жизни, отличное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имени в документах;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10) желание носить добрачную фамилию, если при вступлении в брак 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принята фамилия супруга;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11) желание носить фамилию по имени отца или деда по национальным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традициям.";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173 дополнить подпунктом 7)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"7) подробная автобиография заявителя, написанная им собственноручно с объяснением причин перемены фамилии, имени, отчества";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 ЗАГС при необходимости истребует от заявителя и соответствующих учреждений дополнительные сведения или документы и на основании полученных материалов составляет заключение, в котором излагаются содержание ходатайства, обоснованность перемены фамилии, имени, отчества. Заключение составляется в двух экземплярах и вместе со всеми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материалами направляется в территориальный орган юстиции для утверждения".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