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7975" w14:textId="2077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"Алмас"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2001 года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внесенными постановлением Правительства РК от 20.09.2002 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"Алмас" Канцелярии Премьер-Министра Республики Казахстан на праве оперативного управления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20.09.2002 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20.09.2002 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услуг в сфере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подготовки, переподготовки и повышения квалификации специалистов в области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в специализированной типографии для государственных органов и организаций совершенно секретных и секретных документов, книг, инструкций, брошюр, бюллетеней, журналов и других изданий (специальной печатной продукции) и печатной продукции ограниченного распространения с пометкой "Для служебного пользования"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20.09.2002 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000000"/>
          <w:sz w:val="28"/>
        </w:rPr>
        <w:t>№ 1717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Постановление дополнено пунктом 3-1 в соответствии с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30.12.2011 </w:t>
      </w:r>
      <w:r>
        <w:rPr>
          <w:rFonts w:ascii="Times New Roman"/>
          <w:b w:val="false"/>
          <w:i w:val="false"/>
          <w:color w:val="000000"/>
          <w:sz w:val="28"/>
        </w:rPr>
        <w:t>№ 1717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- 5.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20.09.2002 </w:t>
      </w:r>
      <w:r>
        <w:rPr>
          <w:rFonts w:ascii="Times New Roman"/>
          <w:b w:val="false"/>
          <w:i w:val="false"/>
          <w:color w:val="000000"/>
          <w:sz w:val="28"/>
        </w:rPr>
        <w:t>N 1036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2001 года № 851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в соответствии с постановлением Правительства РК от 30.12.2011 </w:t>
      </w:r>
      <w:r>
        <w:rPr>
          <w:rFonts w:ascii="Times New Roman"/>
          <w:b w:val="false"/>
          <w:i w:val="false"/>
          <w:color w:val="ff0000"/>
          <w:sz w:val="28"/>
        </w:rPr>
        <w:t>№ 1717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печатной продукции (совершенно секретной и</w:t>
      </w:r>
      <w:r>
        <w:br/>
      </w:r>
      <w:r>
        <w:rPr>
          <w:rFonts w:ascii="Times New Roman"/>
          <w:b/>
          <w:i w:val="false"/>
          <w:color w:val="000000"/>
        </w:rPr>
        <w:t>
секретной (специальной печатной продукции) и печатной продукции</w:t>
      </w:r>
      <w:r>
        <w:br/>
      </w:r>
      <w:r>
        <w:rPr>
          <w:rFonts w:ascii="Times New Roman"/>
          <w:b/>
          <w:i w:val="false"/>
          <w:color w:val="000000"/>
        </w:rPr>
        <w:t>
ограниченного распространения с пометкой "Для служебного</w:t>
      </w:r>
      <w:r>
        <w:br/>
      </w:r>
      <w:r>
        <w:rPr>
          <w:rFonts w:ascii="Times New Roman"/>
          <w:b/>
          <w:i w:val="false"/>
          <w:color w:val="000000"/>
        </w:rPr>
        <w:t>
пользования") специализированной типографии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казенного предприятия "Алмас" Канцелярии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Книжные издания (книги) в твердом и мягком переплете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Брошюры (бюллетень)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Формы учетной документации (журналы, справки, карточки учета, накладные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Блокноты, телефонные справочники с пометкой "Для служебного пользования"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Конверты, "крафт" конверты, конверты с логотипом для отправки секретной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Бланки с воспроизведением Государственного Герба Республики Казахстан.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Другая несекретная печатная продукция может изготавливаться специализированной типографией отдельно от специальной печатной продукции на основании соответствующих договоров, заключаемых в установленном законодательством Республики Казахстан порядке. Учет секретных документов в специализированной типографии и режим секретности осуществляется в соответствии с требованиями Инструкции по обеспечению режима секретности в Республике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