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fee3" w14:textId="d02f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ставок уплаты в республиканский бюджет платы за использование радиочастотного ресурса (спектра)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июня 2001 года N 825. САПП Республики Казахстан, 2001 г., N 23, ст. 285. Утратило силу - постановлением Правительства РК от 21 августа 2002 г. N 932 ~P020932 .</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со статьей 3 Закона Республики Казахстан от 24 апреля 
1995 года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 и 
статьей 6 Закона Республики Казахстан от 18 мая 1999 года  
</w:t>
      </w:r>
      <w:r>
        <w:rPr>
          <w:rFonts w:ascii="Times New Roman"/>
          <w:b w:val="false"/>
          <w:i w:val="false"/>
          <w:color w:val="000000"/>
          <w:sz w:val="28"/>
        </w:rPr>
        <w:t xml:space="preserve"> Z990382_ </w:t>
      </w:r>
      <w:r>
        <w:rPr>
          <w:rFonts w:ascii="Times New Roman"/>
          <w:b w:val="false"/>
          <w:i w:val="false"/>
          <w:color w:val="000000"/>
          <w:sz w:val="28"/>
        </w:rPr>
        <w:t>
  "О 
связи" Правительство Республики Казахстан постановляет:
</w:t>
      </w:r>
      <w:r>
        <w:br/>
      </w:r>
      <w:r>
        <w:rPr>
          <w:rFonts w:ascii="Times New Roman"/>
          <w:b w:val="false"/>
          <w:i w:val="false"/>
          <w:color w:val="000000"/>
          <w:sz w:val="28"/>
        </w:rPr>
        <w:t>
          1. Утвердить прилагаемые:
</w:t>
      </w:r>
      <w:r>
        <w:br/>
      </w:r>
      <w:r>
        <w:rPr>
          <w:rFonts w:ascii="Times New Roman"/>
          <w:b w:val="false"/>
          <w:i w:val="false"/>
          <w:color w:val="000000"/>
          <w:sz w:val="28"/>
        </w:rPr>
        <w:t>
          1) Правила уплаты в республиканский бюджет платы за использование 
радиочастотного ресурса (спектра) Республики Казахстан;
</w:t>
      </w:r>
      <w:r>
        <w:br/>
      </w:r>
      <w:r>
        <w:rPr>
          <w:rFonts w:ascii="Times New Roman"/>
          <w:b w:val="false"/>
          <w:i w:val="false"/>
          <w:color w:val="000000"/>
          <w:sz w:val="28"/>
        </w:rPr>
        <w:t>
          2) Ставки платы за использование радиочастотного ресурса (спектра) 
для фиксированной и подвижной радиослужб;
</w:t>
      </w:r>
      <w:r>
        <w:br/>
      </w:r>
      <w:r>
        <w:rPr>
          <w:rFonts w:ascii="Times New Roman"/>
          <w:b w:val="false"/>
          <w:i w:val="false"/>
          <w:color w:val="000000"/>
          <w:sz w:val="28"/>
        </w:rPr>
        <w:t>
          3) Ставки платы за использование радиочастотного ресурса (спектра) 
для телерадиовещательной службы.
</w:t>
      </w:r>
      <w:r>
        <w:br/>
      </w:r>
      <w:r>
        <w:rPr>
          <w:rFonts w:ascii="Times New Roman"/>
          <w:b w:val="false"/>
          <w:i w:val="false"/>
          <w:color w:val="000000"/>
          <w:sz w:val="28"/>
        </w:rPr>
        <w:t>
          2. Установить, что суммы плат, исчисленные в соответствии с 
постановлением Правительства Республики Казахстан от 13 сентября 1999 года 
N 1387  
</w:t>
      </w:r>
      <w:r>
        <w:rPr>
          <w:rFonts w:ascii="Times New Roman"/>
          <w:b w:val="false"/>
          <w:i w:val="false"/>
          <w:color w:val="000000"/>
          <w:sz w:val="28"/>
        </w:rPr>
        <w:t xml:space="preserve"> P991387_ </w:t>
      </w:r>
      <w:r>
        <w:rPr>
          <w:rFonts w:ascii="Times New Roman"/>
          <w:b w:val="false"/>
          <w:i w:val="false"/>
          <w:color w:val="000000"/>
          <w:sz w:val="28"/>
        </w:rPr>
        <w:t>
  "Об установлении платы за использование радиочастотного 
ресурса Республики Казахстан, включая платежи, связанные с вводом в 
эксплуатацию радиоэлектронных средств и высокочастотных устройств на 
территории Республики Казахстан" в части телерадиовещания и неуплаченные 
на момент принятия настоящего постановления, подлежат исчислению и уплате 
по ставкам и в порядке, установленным настоящим постановлением.
</w:t>
      </w:r>
      <w:r>
        <w:br/>
      </w:r>
      <w:r>
        <w:rPr>
          <w:rFonts w:ascii="Times New Roman"/>
          <w:b w:val="false"/>
          <w:i w:val="false"/>
          <w:color w:val="000000"/>
          <w:sz w:val="28"/>
        </w:rPr>
        <w:t>
          Указанные суммы должны быть внесены в республиканский бюджет до 1 
июля 2001 года.
</w:t>
      </w:r>
      <w:r>
        <w:br/>
      </w:r>
      <w:r>
        <w:rPr>
          <w:rFonts w:ascii="Times New Roman"/>
          <w:b w:val="false"/>
          <w:i w:val="false"/>
          <w:color w:val="000000"/>
          <w:sz w:val="28"/>
        </w:rPr>
        <w:t>
          3. Признать утратившим силу постановление Правительства Республики 
Казахстан от 13 сентября 1999 года N 1387  
</w:t>
      </w:r>
      <w:r>
        <w:rPr>
          <w:rFonts w:ascii="Times New Roman"/>
          <w:b w:val="false"/>
          <w:i w:val="false"/>
          <w:color w:val="000000"/>
          <w:sz w:val="28"/>
        </w:rPr>
        <w:t xml:space="preserve"> P991387_ </w:t>
      </w:r>
      <w:r>
        <w:rPr>
          <w:rFonts w:ascii="Times New Roman"/>
          <w:b w:val="false"/>
          <w:i w:val="false"/>
          <w:color w:val="000000"/>
          <w:sz w:val="28"/>
        </w:rPr>
        <w:t>
  "Об установлении платы 
за использование радиочастотного ресурса Республики Казахстан, включая 
платежи, связанные с вводом в эксплуатацию радиоэлектронных средств и 
высокочастотных устройств на территории Республики Казахстан" (САПП 
Республики Казахстан, 1999 г., N 46, ст. 426). 
</w:t>
      </w:r>
      <w:r>
        <w:br/>
      </w:r>
      <w:r>
        <w:rPr>
          <w:rFonts w:ascii="Times New Roman"/>
          <w:b w:val="false"/>
          <w:i w:val="false"/>
          <w:color w:val="000000"/>
          <w:sz w:val="28"/>
        </w:rPr>
        <w:t>
          4. Настоящее постановление вступает в силу с 1 января 2001 года и 
подлежит опубликованию.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
                                               Республики Казахстан
                                               от 15 июня 2001 года N 825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уплаты в республиканский бюджет
</w:t>
      </w:r>
      <w:r>
        <w:br/>
      </w:r>
      <w:r>
        <w:rPr>
          <w:rFonts w:ascii="Times New Roman"/>
          <w:b w:val="false"/>
          <w:i w:val="false"/>
          <w:color w:val="000000"/>
          <w:sz w:val="28"/>
        </w:rPr>
        <w:t>
                          платы за использование радиочастотного ресурса
</w:t>
      </w:r>
      <w:r>
        <w:br/>
      </w:r>
      <w:r>
        <w:rPr>
          <w:rFonts w:ascii="Times New Roman"/>
          <w:b w:val="false"/>
          <w:i w:val="false"/>
          <w:color w:val="000000"/>
          <w:sz w:val="28"/>
        </w:rPr>
        <w:t>
                                          (спектра)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Настоящие Правила определяют порядок уплаты в республиканский 
бюджет платы за использование радиочастотного ресурса (спектра) (далее -
РЧС) Республики Казахстан.
</w:t>
      </w:r>
      <w:r>
        <w:br/>
      </w:r>
      <w:r>
        <w:rPr>
          <w:rFonts w:ascii="Times New Roman"/>
          <w:b w:val="false"/>
          <w:i w:val="false"/>
          <w:color w:val="000000"/>
          <w:sz w:val="28"/>
        </w:rPr>
        <w:t>
          2. Плательщиками платы за использование РЧС являются юридические и 
физические лица, получившие в установленном законодательством порядке 
право использования РЧС.
</w:t>
      </w:r>
      <w:r>
        <w:br/>
      </w:r>
      <w:r>
        <w:rPr>
          <w:rFonts w:ascii="Times New Roman"/>
          <w:b w:val="false"/>
          <w:i w:val="false"/>
          <w:color w:val="000000"/>
          <w:sz w:val="28"/>
        </w:rPr>
        <w:t>
          3. Право использования РЧС удостоверяется разрешениями, выданными 
уполномоченным государственным органом в области связи (далее -
уполномоченный орган). Порядок выдачи и форма разрешений устанавливаются 
уполномоченным органом.
</w:t>
      </w:r>
      <w:r>
        <w:br/>
      </w:r>
      <w:r>
        <w:rPr>
          <w:rFonts w:ascii="Times New Roman"/>
          <w:b w:val="false"/>
          <w:i w:val="false"/>
          <w:color w:val="000000"/>
          <w:sz w:val="28"/>
        </w:rPr>
        <w:t>
          Разрешения в обязательном порядке должны содержать сведения о виде 
применяемой плательщиком радиосвязи, территории использования РЧС 
(административно-территориальная единица) и другие сведения, указанные в 
Ставках платы за использование радиочастотного ресурса (спектра) для 
фиксированной и подвижной радиослужб и Ставках платы за использование 
радиочастотного ресурса (спектра) для телерадиовещательной службы (далее -
Ставки), необходимые для исчисления сумм платы за использование РЧС.
</w:t>
      </w:r>
      <w:r>
        <w:br/>
      </w:r>
      <w:r>
        <w:rPr>
          <w:rFonts w:ascii="Times New Roman"/>
          <w:b w:val="false"/>
          <w:i w:val="false"/>
          <w:color w:val="000000"/>
          <w:sz w:val="28"/>
        </w:rPr>
        <w:t>
          4. Разрешение на использование РЧС выдается уполномоченным органом 
после представления плательщиком документов, подтверждающих внесение в 
республиканский бюджет суммы платы (соответствующей ее части), взимаемой 
при распределении полос (номиналов) РЧС путем проведения конкурса 
(аукциона). Порядок и сроки внесения указанной платы устанавливаются 
уполномоченным органом на основании предложений конкурсной комиссии. 
Данная плата не засчитывается в счет суммы платы за использование РЧС.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Порядок исчисления и уплаты в республиканский бюджет платы 
</w:t>
      </w:r>
      <w:r>
        <w:br/>
      </w:r>
      <w:r>
        <w:rPr>
          <w:rFonts w:ascii="Times New Roman"/>
          <w:b w:val="false"/>
          <w:i w:val="false"/>
          <w:color w:val="000000"/>
          <w:sz w:val="28"/>
        </w:rPr>
        <w:t>
                              за использование РЧС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Плата за использование РЧС вносится в республиканский бюджет 
ежегодно, по месту постановки плательщика на учет в территориальном 
налоговом органе.
</w:t>
      </w:r>
      <w:r>
        <w:br/>
      </w:r>
      <w:r>
        <w:rPr>
          <w:rFonts w:ascii="Times New Roman"/>
          <w:b w:val="false"/>
          <w:i w:val="false"/>
          <w:color w:val="000000"/>
          <w:sz w:val="28"/>
        </w:rPr>
        <w:t>
          6. Внесение годовой платы за использование РЧС осуществляется 
поквартально, равными долями, в срок не позднее 20 числа первого месяца 
отчетного квартала.
</w:t>
      </w:r>
      <w:r>
        <w:br/>
      </w:r>
      <w:r>
        <w:rPr>
          <w:rFonts w:ascii="Times New Roman"/>
          <w:b w:val="false"/>
          <w:i w:val="false"/>
          <w:color w:val="000000"/>
          <w:sz w:val="28"/>
        </w:rPr>
        <w:t>
          7. Исчисление платы за использование РЧС производится плательщиками 
самостоятельно в соответствии с техническими параметрами, указанными в 
документах, удостоверяющих право использования РЧС, на основании годовых 
ставок, в зависимости от вида радиосвязи и территории использования РЧС.
</w:t>
      </w:r>
      <w:r>
        <w:br/>
      </w:r>
      <w:r>
        <w:rPr>
          <w:rFonts w:ascii="Times New Roman"/>
          <w:b w:val="false"/>
          <w:i w:val="false"/>
          <w:color w:val="000000"/>
          <w:sz w:val="28"/>
        </w:rPr>
        <w:t>
          8. В случае, если период использования РЧС составляет менее одного 
года, сумма платы за использование РЧС исчисляется с момента получения 
разрешений и определяется делением суммы платы за использование РЧС, 
исчисленной по году, на двенадцать и умножением на соответствующее 
количество месяцев (в том числе неполных) использования РЧС в году.
</w:t>
      </w:r>
      <w:r>
        <w:br/>
      </w:r>
      <w:r>
        <w:rPr>
          <w:rFonts w:ascii="Times New Roman"/>
          <w:b w:val="false"/>
          <w:i w:val="false"/>
          <w:color w:val="000000"/>
          <w:sz w:val="28"/>
        </w:rPr>
        <w:t>
          9. Плата за использование РЧС на период проведения опытной 
эксплуатации, соревнований, выставок и иных подобных мероприятий сроком до 
шести месяцев включительно устанавливается в зависимости от вида 
радиосвязи и территории использования РЧС в размере, соответствующем сроку 
фактического его использования, но не менее 1/12 размера годовой ставки 
платы за использование РЧС.
</w:t>
      </w:r>
      <w:r>
        <w:br/>
      </w:r>
      <w:r>
        <w:rPr>
          <w:rFonts w:ascii="Times New Roman"/>
          <w:b w:val="false"/>
          <w:i w:val="false"/>
          <w:color w:val="000000"/>
          <w:sz w:val="28"/>
        </w:rPr>
        <w:t>
          10. В случае применения технологий с использованием полосы 
дуплексного канала шириной, отличающейся от указанной в Ставках, ставки 
платы за использование РЧС определяются исходя из удельного веса 
фактически применяемой плательщиком ширины полосы дуплексного канала к 
ширине полосы дуплексного канала, указанной в Ставках.
</w:t>
      </w:r>
      <w:r>
        <w:br/>
      </w:r>
      <w:r>
        <w:rPr>
          <w:rFonts w:ascii="Times New Roman"/>
          <w:b w:val="false"/>
          <w:i w:val="false"/>
          <w:color w:val="000000"/>
          <w:sz w:val="28"/>
        </w:rPr>
        <w:t>
          11. В случае, если плательщик не приступил к использованию РЧС, либо 
прекратил его использование по каким-либо причинам, внесенные плательщиком 
суммы плат за использование РЧС возврату или перерасчету не подлежат.
</w:t>
      </w:r>
      <w:r>
        <w:br/>
      </w:r>
      <w:r>
        <w:rPr>
          <w:rFonts w:ascii="Times New Roman"/>
          <w:b w:val="false"/>
          <w:i w:val="false"/>
          <w:color w:val="000000"/>
          <w:sz w:val="28"/>
        </w:rPr>
        <w:t>
          12. По годовым суммам платы за использование РЧС, подлежащим внесению 
в бюджет за отчетный год, плательщики обязаны не позднее 1 марта года, 
следующего за отчетным периодом, представлять в территориальные налоговые 
органы по месту регистрации расчет по форме, утверждаемой Министерством 
государственных доходов Республики Казахстан по согласованию с 
Министерством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Контроль и ответственность за нарушение порядка уплаты платы за    
</w:t>
      </w:r>
      <w:r>
        <w:br/>
      </w:r>
      <w:r>
        <w:rPr>
          <w:rFonts w:ascii="Times New Roman"/>
          <w:b w:val="false"/>
          <w:i w:val="false"/>
          <w:color w:val="000000"/>
          <w:sz w:val="28"/>
        </w:rPr>
        <w:t>
                                        использование РЧС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При несвоевременном внесении в республиканский бюджет сумм платы 
за использование РЧС плательщик несет ответственность, предусмотренную 
законодательными актами Республики Казахстан.
</w:t>
      </w:r>
      <w:r>
        <w:br/>
      </w:r>
      <w:r>
        <w:rPr>
          <w:rFonts w:ascii="Times New Roman"/>
          <w:b w:val="false"/>
          <w:i w:val="false"/>
          <w:color w:val="000000"/>
          <w:sz w:val="28"/>
        </w:rPr>
        <w:t>
          14. В случае задержки внесения платы за использование РЧС 
плательщиком на срок более одного месяца от срока, установленного пунктом 
6 настоящих Правил, соответствующие территориальные налоговые органы 
извещают об этом уполномоченный орган, который на основании полученных 
сведений приостанавливает действие лицензии на осуществление 
предпринимательской деятельности и/или принимает иные меры, 
предусмотренные законодательством Республики Казахстан.
</w:t>
      </w:r>
      <w:r>
        <w:br/>
      </w:r>
      <w:r>
        <w:rPr>
          <w:rFonts w:ascii="Times New Roman"/>
          <w:b w:val="false"/>
          <w:i w:val="false"/>
          <w:color w:val="000000"/>
          <w:sz w:val="28"/>
        </w:rPr>
        <w:t>
          15. Контроль за полнотой и своевременностью внесения в 
республиканский бюджет платы за использование РЧС осуществляется 
налоговыми органами.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
                                               Республики Казахстан 
                                               от 15 июня 2001 года N 825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Ставки платы за использование радиочастотного ресурса          
</w:t>
      </w:r>
      <w:r>
        <w:rPr>
          <w:rFonts w:ascii="Times New Roman"/>
          <w:b w:val="false"/>
          <w:i w:val="false"/>
          <w:color w:val="000000"/>
          <w:sz w:val="28"/>
        </w:rPr>
        <w:t>
</w:t>
      </w:r>
    </w:p>
    <w:p>
      <w:pPr>
        <w:spacing w:after="0"/>
        <w:ind w:left="0"/>
        <w:jc w:val="left"/>
      </w:pPr>
      <w:r>
        <w:rPr>
          <w:rFonts w:ascii="Times New Roman"/>
          <w:b w:val="false"/>
          <w:i w:val="false"/>
          <w:color w:val="000000"/>
          <w:sz w:val="28"/>
        </w:rPr>
        <w:t>
             (спектра) для фиксированной и подвижной радиослужб
---------------------------------------------------------------------------
N    Вид радиосвязи       Административно-территориальная    Ставка
п/п                       единица                            годовой платы
                                                             -------------
                                                             Месячный 
                                                             расчетный 
                                                             показатель
---------------------------------------------------------------------------
 1  Пейджинг - радиосистемы   Населенный пункт с количеством       
    персонального радио-      населения свыше 200 тыс.человек       
    вызова (за частотное      (в том числе города областного       139  
    присвоение шириной 25     значения) 
    кГц при выходной          Населенный пункт с количеством        90
    мощности передатчика      населения от 50 тыс. до 200 тыс.    
    до 50 Вт)*                человек 
                              Город районного значения с            48 
                              количеством населения до 50 тыс.
                              человек 
                              Остальные административно-              5
                              территориальные единицы (поселок,
                              аул (село), аульный (сельский)
                              округ)
 2  Транкинговая связь        Населенный пункт с количеством 
    (за дуплексный канал      населения свыше 200 тыс. человек
    шириной 25 кГц на         (в том числе города областного
    прием /25 кГц на          значения)                              94
    передачу при выходной     Населенный пункт с количеством
    мощности передатчика      населения от 50 тыс. до 200 тыс.
    до 50 Вт)*                человек                                61
                              Город районного значения с 
                              количеством населения до 50 тыс.
                              человек                                33
                              Остальные административно-
                              территориальные единицы (поселок,
                              аул (село), аульный (сельский)
                              округ)                                  4
 3  Радиосвязь УКВ-           Населенный пункт с количеством
    диапазона (за             населения свыше 200 тыс. человек
    дуплексный канал          (в том числе города областного
    шириной 25 кГц на         значения)                              47
    прием /25 кГц на          Населенный пункт с количеством
    передачу при выходной     населения от 50 тыс. до 200 тыс.
    мощности передатчика      человек                                31 
    до 50 Вт)*                Город районного значения с 
                              количеством населения до 50 тыс.
                              человек                                14 
                              Остальные административно-
                              территориальные единицы (поселок,
                              аул (село), аульный (сельский)
                              округ)                                  3
 4  Радиостанции СВ -        
    диапазона (27 МГц) 
    (за все используемые
    частоты для одной
    станции)                  Республика Казахстан                   1
 5  КВ-связь (за одно 
    частотное присвоение
    при выходной мощности 
    передатчика до 50 Вт)*    Область                               10
 6  Радиоудлинители (за 
    дуплексный канал 
    шириной 25 кГц на прием
    /25 кГц на передачу при
    выходной мощности 
    передатчика до 25 Вт)**
    Одноканальные             Область                                  6
    Многоканальные            Область                                0,6
 7  Маломощные радиостанции  
    мощностью до 2 Вт (за все 
    используемые частоты для
    одной абонентской 
    станции)                  Область                                0,5
 8  Любительские радио-
    станции (за все 
    используемые частоты
    для одной станции)        Республика Казахстан                   0,2
 9  Сотовая связь (за полосу
    частот шириной 10 кГц 
    на прием/10 кГц на 
    передачу)                 Область                                53
10  Глобальная персональная
    подвижная спутниковая 
    связь (за дуплексную
    полосу частот шириной
    100 кГц на прием/100
    кГц на передачу)          Республика Казахстан                   18
11  Спутниковая связь 
    с НUВ-технологией 
    (за ширину полосой 
    100 кГц на прием/100
    кГц на передачу,
    используемую на HUB)      Республика Казахстан                    30
    без НUВ-технологии 
    (за используемые 
    частоты одной 
    станцией)                 Республика Казахстан                   100
12  Радиорелейные линии (за 
    дуплексный ствол на 
    одном пролете):
    местные                   Район, город, поселок,                   40
                              аул(село), аульный 
                              (сельский) округ  
    зоновые                   Республика Казахстан                     10
    магистральные             Республика Казахстан                      7
13  WLL (за дуплексный        Населенный пункт с количеством 
    канал шириной 25 кГц      населения свыше 200 тыс. человек
    на прием/25 кГц на        (в том числе города областного
    передачу)                 значения)                                 30
                              Населенный пункт с количеством от
                              50 тыс до 200 тыс. человек                15
                              Город районного значения с количеством 
                              населения до 50 тыс. человек               3
                              Остальные административно-
                              территориальные единицы (поселок, аул        
                              (село), аульный (сельский) округ           1
14  WLL при использовании     Населенный пункт с количеством  
    ШПС-технологии (за        населения свыше 200 тыс.человек (в том 
    дуплексный канал          числе города областного значения)        190
    шириной на прием          Населенный пункт с количеством 
    2МГц/2МГц на передачу)    населения от 50 тыс. до 200 тыс.человек   90 
                              Город районного значения с 
                              количеством населения до 50 тыс.человек   10 
                              Остальные административно-
                              территориальные единицы (поселок, аул 
                              (село), аульный (сельский) округ)          2
15  Эфирно-кабельное          Населенный пункт с количеством 
    телевидение (за           населения свыше 200 тыс.человек
    полосу частот 8 МГц)      (в том числе города областного
                              значения)                               300
                              Населенный пункт с количеством
                              населения от 50 тыс. до 200 тыс.
                              человек                                 134
                              Город районного значения с
                              количеством населения до 50 тыс.         45
                              человек
                              Остальные административно-
                              территориальные единицы (поселок, аул 
                              (село), аульный (сельский) округ)         3
16  Фиксированная связь***
    (радиомодем, береговая 
    связь, телеметрия и 
    т.д.), кроме вышеуказан-
    ных (за дуплексный канал
    шириной 25 кГц на прием/
    25 кГц на передачу при 
    выходной мощности 
    передатчика до 50 Вт*     Область                                  10
17  Подвижная связь****,
    кроме вышеуказанных 
    (за дуплексный канал 
    шириной 25 кГц на
    прием /25 кГц на 
    передачу при выходной
    мощности передатчика
    до 50 Вт)*                Область                                   20
---------------------------------------------------------------------------
* 1) при выходной мощности передатчика более 50 Вт применяется коэффициент 
2;
  2) при использовании репитера на тех же частотах, закрепленных на той же 
территории, применяется коэффициент 0,5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1) при выходной мощности передатчика более 25 Вт применяется 
коэффициент 2
*** фиксированная служба - служба радиосвязи между определенными 
фиксированными пунктами
</w:t>
      </w:r>
      <w:r>
        <w:br/>
      </w:r>
      <w:r>
        <w:rPr>
          <w:rFonts w:ascii="Times New Roman"/>
          <w:b w:val="false"/>
          <w:i w:val="false"/>
          <w:color w:val="000000"/>
          <w:sz w:val="28"/>
        </w:rPr>
        <w:t>
**** подвижная служба - служба радиосвязи между подвижной и базовой 
(стационарной) станциями или между подвижными станциями
</w:t>
      </w:r>
      <w:r>
        <w:br/>
      </w:r>
      <w:r>
        <w:rPr>
          <w:rFonts w:ascii="Times New Roman"/>
          <w:b w:val="false"/>
          <w:i w:val="false"/>
          <w:color w:val="000000"/>
          <w:sz w:val="28"/>
        </w:rPr>
        <w:t>
При использовании ШПС-технологии плата взимается за полосу шириной 2МГц 
на прием/2МГц на передачу
---------------------------------------------------------------------------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 
                                              Республики Казахстан
                                              от 15 июня 2001 года N 825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Ставки платы за использование радиочастотного ресурса
</w:t>
      </w:r>
      <w:r>
        <w:rPr>
          <w:rFonts w:ascii="Times New Roman"/>
          <w:b w:val="false"/>
          <w:i w:val="false"/>
          <w:color w:val="000000"/>
          <w:sz w:val="28"/>
        </w:rPr>
        <w:t>
</w:t>
      </w:r>
    </w:p>
    <w:p>
      <w:pPr>
        <w:spacing w:after="0"/>
        <w:ind w:left="0"/>
        <w:jc w:val="left"/>
      </w:pPr>
      <w:r>
        <w:rPr>
          <w:rFonts w:ascii="Times New Roman"/>
          <w:b w:val="false"/>
          <w:i w:val="false"/>
          <w:color w:val="000000"/>
          <w:sz w:val="28"/>
        </w:rPr>
        <w:t>
               (спектра) для телерадиовещательной службы 
---------------------------------------------------------------------------
N   Применение/диапазон  Население,   Мощность передающего   Годовая плата 
п/п частот               тыс.чел.     средства, Вт           за один канал
                                                             -------------
                                                             Месячный 
                                                             расчетный 
                                                             показатель
---------------------------------------------------------------------------
 1  Телевидение/      До 10 включ.     До 100 вклю.          20
    метровый          
                      От 10 до 50      До 500 включ.         41  
                      включ.           Свыше 500             83
                      От 50 до 100     До 1000 включ.        124
                      включ.           Свыше 1000            249
                      От 100 до        До 1000 включ.        290
                      200 включ.       Свыше 1000            435 
                      От 200 до        До 2000 включ.        828
                      500 включ.       Свыше 2000           1243 
                      Свыше 500*       До 5000 включ.       2367
                                       Свыше 5000           3550
 2  Телевидение/      До 10 включ.     До 100 включ.          13 
    дециметровый          
                      От 10 до 50      До 500 включительно    26          
                      включительно     Свыше 500              52
                      От 50 до 100     До 1000 включительно   78          
                      включительно     Свыше 1000            155
                      От 100 до 200    До 1000 включительно  181
                      включительно     Свыше 1000            272
                      От 200 до 500    До 2000 включительно  518
                      включительно     Свыше 2000            777
                      Свыше 500*       До 5000 включительно 1479
                                       Свыше 5000           2219
 3  Радиовещание/     До 10 
    УКВ ЧМ (РМ)       включительно     До 100 включительно     5
                      От 10 до 50      До 500 включительно     9
                      включительно     Свыше 500              18
                      От 50 до 100     До 1000 включительно   27
                      включительно     Свыше 1000             53
                      От 100 до 200    До 1000 включительно   62
                      включительно     Свыше 1000             93
                      От 200 до 500    До 2000 включительно  178
                      включительно     Свыше 2000            266           
                      свыше 500*       До 5000 включительно   488
                                       Свыше 5000             732
  4  Радиовещание/        -            До 100 включительно      5
     КВ, СВ, 
     ДВ                   -            От 100 до 1000          15
                                       включительно
                          -            От 1000 до 10 000       30
                                       включительно
                          -            От 10 000 до 100 000    45
                                       включительно
                          -            От 100 000              89          
  *включая город Астану
    (Специалисты: Мартина Н.А.,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