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c028" w14:textId="60cc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Протоколу о поправках к Конвенции для унификации некоторых правил, касающихся международных воздушных перевозок, подписанной в Варшаве 12 октября 1929 года"</w:t>
      </w:r>
    </w:p>
    <w:p>
      <w:pPr>
        <w:spacing w:after="0"/>
        <w:ind w:left="0"/>
        <w:jc w:val="both"/>
      </w:pPr>
      <w:r>
        <w:rPr>
          <w:rFonts w:ascii="Times New Roman"/>
          <w:b w:val="false"/>
          <w:i w:val="false"/>
          <w:color w:val="000000"/>
          <w:sz w:val="28"/>
        </w:rPr>
        <w:t>Постановление Правительства Республики Казахстан от 23 февраля 2001 года N 273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Протоколу о поправках к Конвенции для унификации некоторых правил, </w:t>
      </w:r>
    </w:p>
    <w:p>
      <w:pPr>
        <w:spacing w:after="0"/>
        <w:ind w:left="0"/>
        <w:jc w:val="both"/>
      </w:pPr>
      <w:r>
        <w:rPr>
          <w:rFonts w:ascii="Times New Roman"/>
          <w:b w:val="false"/>
          <w:i w:val="false"/>
          <w:color w:val="000000"/>
          <w:sz w:val="28"/>
        </w:rPr>
        <w:t xml:space="preserve">касающихся международных воздушных перевозок, подписанной в Варшаве 12 </w:t>
      </w:r>
    </w:p>
    <w:p>
      <w:pPr>
        <w:spacing w:after="0"/>
        <w:ind w:left="0"/>
        <w:jc w:val="both"/>
      </w:pPr>
      <w:r>
        <w:rPr>
          <w:rFonts w:ascii="Times New Roman"/>
          <w:b w:val="false"/>
          <w:i w:val="false"/>
          <w:color w:val="000000"/>
          <w:sz w:val="28"/>
        </w:rPr>
        <w:t xml:space="preserve">октября 1929 года".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присоединении Республики Казахстан к</w:t>
      </w:r>
    </w:p>
    <w:p>
      <w:pPr>
        <w:spacing w:after="0"/>
        <w:ind w:left="0"/>
        <w:jc w:val="both"/>
      </w:pPr>
      <w:r>
        <w:rPr>
          <w:rFonts w:ascii="Times New Roman"/>
          <w:b w:val="false"/>
          <w:i w:val="false"/>
          <w:color w:val="000000"/>
          <w:sz w:val="28"/>
        </w:rPr>
        <w:t xml:space="preserve">                Протоколу о поправках к Конвенции для </w:t>
      </w:r>
    </w:p>
    <w:p>
      <w:pPr>
        <w:spacing w:after="0"/>
        <w:ind w:left="0"/>
        <w:jc w:val="both"/>
      </w:pPr>
      <w:r>
        <w:rPr>
          <w:rFonts w:ascii="Times New Roman"/>
          <w:b w:val="false"/>
          <w:i w:val="false"/>
          <w:color w:val="000000"/>
          <w:sz w:val="28"/>
        </w:rPr>
        <w:t>               унификации некоторых правил, касающихся</w:t>
      </w:r>
    </w:p>
    <w:p>
      <w:pPr>
        <w:spacing w:after="0"/>
        <w:ind w:left="0"/>
        <w:jc w:val="both"/>
      </w:pPr>
      <w:r>
        <w:rPr>
          <w:rFonts w:ascii="Times New Roman"/>
          <w:b w:val="false"/>
          <w:i w:val="false"/>
          <w:color w:val="000000"/>
          <w:sz w:val="28"/>
        </w:rPr>
        <w:t xml:space="preserve">                  международных воздушных перевозок, </w:t>
      </w:r>
    </w:p>
    <w:p>
      <w:pPr>
        <w:spacing w:after="0"/>
        <w:ind w:left="0"/>
        <w:jc w:val="both"/>
      </w:pPr>
      <w:r>
        <w:rPr>
          <w:rFonts w:ascii="Times New Roman"/>
          <w:b w:val="false"/>
          <w:i w:val="false"/>
          <w:color w:val="000000"/>
          <w:sz w:val="28"/>
        </w:rPr>
        <w:t xml:space="preserve">             подписанной в Варшаве 12 октября 1929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совершенному в Гааге 28 </w:t>
      </w:r>
    </w:p>
    <w:p>
      <w:pPr>
        <w:spacing w:after="0"/>
        <w:ind w:left="0"/>
        <w:jc w:val="both"/>
      </w:pPr>
      <w:r>
        <w:rPr>
          <w:rFonts w:ascii="Times New Roman"/>
          <w:b w:val="false"/>
          <w:i w:val="false"/>
          <w:color w:val="000000"/>
          <w:sz w:val="28"/>
        </w:rPr>
        <w:t xml:space="preserve">сентября 1955 года Протоколу о поправках к Конвенции для унификации </w:t>
      </w:r>
    </w:p>
    <w:p>
      <w:pPr>
        <w:spacing w:after="0"/>
        <w:ind w:left="0"/>
        <w:jc w:val="both"/>
      </w:pPr>
      <w:r>
        <w:rPr>
          <w:rFonts w:ascii="Times New Roman"/>
          <w:b w:val="false"/>
          <w:i w:val="false"/>
          <w:color w:val="000000"/>
          <w:sz w:val="28"/>
        </w:rPr>
        <w:t xml:space="preserve">некоторых правил, касающихся международных воздушных перевозок, </w:t>
      </w:r>
    </w:p>
    <w:p>
      <w:pPr>
        <w:spacing w:after="0"/>
        <w:ind w:left="0"/>
        <w:jc w:val="both"/>
      </w:pPr>
      <w:r>
        <w:rPr>
          <w:rFonts w:ascii="Times New Roman"/>
          <w:b w:val="false"/>
          <w:i w:val="false"/>
          <w:color w:val="000000"/>
          <w:sz w:val="28"/>
        </w:rPr>
        <w:t xml:space="preserve">подписанной в Варшаве 12 октября 1929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о поправках к Конвенции для </w:t>
      </w:r>
    </w:p>
    <w:p>
      <w:pPr>
        <w:spacing w:after="0"/>
        <w:ind w:left="0"/>
        <w:jc w:val="both"/>
      </w:pPr>
      <w:r>
        <w:rPr>
          <w:rFonts w:ascii="Times New Roman"/>
          <w:b w:val="false"/>
          <w:i w:val="false"/>
          <w:color w:val="000000"/>
          <w:sz w:val="28"/>
        </w:rPr>
        <w:t>               унификации некоторых правил, касающихся</w:t>
      </w:r>
    </w:p>
    <w:p>
      <w:pPr>
        <w:spacing w:after="0"/>
        <w:ind w:left="0"/>
        <w:jc w:val="both"/>
      </w:pPr>
      <w:r>
        <w:rPr>
          <w:rFonts w:ascii="Times New Roman"/>
          <w:b w:val="false"/>
          <w:i w:val="false"/>
          <w:color w:val="000000"/>
          <w:sz w:val="28"/>
        </w:rPr>
        <w:t xml:space="preserve">                  международных воздушных перевозок, </w:t>
      </w:r>
    </w:p>
    <w:p>
      <w:pPr>
        <w:spacing w:after="0"/>
        <w:ind w:left="0"/>
        <w:jc w:val="both"/>
      </w:pPr>
      <w:r>
        <w:rPr>
          <w:rFonts w:ascii="Times New Roman"/>
          <w:b w:val="false"/>
          <w:i w:val="false"/>
          <w:color w:val="000000"/>
          <w:sz w:val="28"/>
        </w:rPr>
        <w:t xml:space="preserve">              подписанной в Варшаве 12 октября 1929 г.* </w:t>
      </w:r>
    </w:p>
    <w:p>
      <w:pPr>
        <w:spacing w:after="0"/>
        <w:ind w:left="0"/>
        <w:jc w:val="both"/>
      </w:pPr>
      <w:r>
        <w:rPr>
          <w:rFonts w:ascii="Times New Roman"/>
          <w:b w:val="false"/>
          <w:i w:val="false"/>
          <w:color w:val="000000"/>
          <w:sz w:val="28"/>
        </w:rPr>
        <w:t>___________</w:t>
      </w:r>
    </w:p>
    <w:p>
      <w:pPr>
        <w:spacing w:after="0"/>
        <w:ind w:left="0"/>
        <w:jc w:val="both"/>
      </w:pPr>
      <w:r>
        <w:rPr>
          <w:rFonts w:ascii="Times New Roman"/>
          <w:b w:val="false"/>
          <w:i w:val="false"/>
          <w:color w:val="000000"/>
          <w:sz w:val="28"/>
        </w:rPr>
        <w:t xml:space="preserve">     * Ведомости Верховного Совета СССР, N 8, разд. 1, ст. 217.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подписавшиеся правительства, считая желательным внести поправки в </w:t>
      </w:r>
    </w:p>
    <w:p>
      <w:pPr>
        <w:spacing w:after="0"/>
        <w:ind w:left="0"/>
        <w:jc w:val="both"/>
      </w:pPr>
      <w:r>
        <w:rPr>
          <w:rFonts w:ascii="Times New Roman"/>
          <w:b w:val="false"/>
          <w:i w:val="false"/>
          <w:color w:val="000000"/>
          <w:sz w:val="28"/>
        </w:rPr>
        <w:t xml:space="preserve">Конвенцию для унификации некоторых правил, касающихся международных </w:t>
      </w:r>
    </w:p>
    <w:p>
      <w:pPr>
        <w:spacing w:after="0"/>
        <w:ind w:left="0"/>
        <w:jc w:val="both"/>
      </w:pPr>
      <w:r>
        <w:rPr>
          <w:rFonts w:ascii="Times New Roman"/>
          <w:b w:val="false"/>
          <w:i w:val="false"/>
          <w:color w:val="000000"/>
          <w:sz w:val="28"/>
        </w:rPr>
        <w:t xml:space="preserve">воздушных перевозок, подписанную в Варшаве 12 октября 1929 г., пришли к </w:t>
      </w:r>
    </w:p>
    <w:p>
      <w:pPr>
        <w:spacing w:after="0"/>
        <w:ind w:left="0"/>
        <w:jc w:val="both"/>
      </w:pPr>
      <w:r>
        <w:rPr>
          <w:rFonts w:ascii="Times New Roman"/>
          <w:b w:val="false"/>
          <w:i w:val="false"/>
          <w:color w:val="000000"/>
          <w:sz w:val="28"/>
        </w:rPr>
        <w:t>соглашению о 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Поправки к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 1 Конвенции: </w:t>
      </w:r>
      <w:r>
        <w:br/>
      </w:r>
      <w:r>
        <w:rPr>
          <w:rFonts w:ascii="Times New Roman"/>
          <w:b w:val="false"/>
          <w:i w:val="false"/>
          <w:color w:val="000000"/>
          <w:sz w:val="28"/>
        </w:rPr>
        <w:t xml:space="preserve">
      а) опустить параграф 2 и заменить его следующим: </w:t>
      </w:r>
      <w:r>
        <w:br/>
      </w:r>
      <w:r>
        <w:rPr>
          <w:rFonts w:ascii="Times New Roman"/>
          <w:b w:val="false"/>
          <w:i w:val="false"/>
          <w:color w:val="000000"/>
          <w:sz w:val="28"/>
        </w:rPr>
        <w:t xml:space="preserve">
      "2. Международной перевозкой в смысле настоящей Конвенции называется всякая перевозка, при которой, согласно определению Сторон, место отправления и место назначения вне зависимости от того, имеются или нет перерыв в перевозке или перегрузка, расположены либо на территории двух Высоких Договаривающихся Сторон, либо на территории одной и той же Высокой Договаривающейся Стороны, если остановка предусмотрена на территории другого государства, даже если это Государство не является Высокой Договаривающейся Стороной. Перевозка без подобной остановки между двумя пунктами, находящимися на территории одной и той же Высокой Договаривающейся Стороны, не рассматривается в смысле настоящей Конвенции как международная.". </w:t>
      </w:r>
      <w:r>
        <w:br/>
      </w:r>
      <w:r>
        <w:rPr>
          <w:rFonts w:ascii="Times New Roman"/>
          <w:b w:val="false"/>
          <w:i w:val="false"/>
          <w:color w:val="000000"/>
          <w:sz w:val="28"/>
        </w:rPr>
        <w:t xml:space="preserve">
      б) Опустить параграф 3 и заменить его следующим: </w:t>
      </w:r>
      <w:r>
        <w:br/>
      </w:r>
      <w:r>
        <w:rPr>
          <w:rFonts w:ascii="Times New Roman"/>
          <w:b w:val="false"/>
          <w:i w:val="false"/>
          <w:color w:val="000000"/>
          <w:sz w:val="28"/>
        </w:rPr>
        <w:t xml:space="preserve">
      "3. Перевозка, подлежащая осуществлению посредством нескольких последовательных воздушных перевозчиков, почитается образующей, с точки зрения применения настоящей Конвенции, единую перевозку, если она рассматривалась Сторонами как одна операция, вне зависимости от того, была ли она заключена в виде одного договора или ряда договоров, и она не теряет своего международного характера исключительно в силу того, что один или несколько договоров должны быть выполнены полностью на территории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одного и того же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II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 2. Конвенции опустить параграф 2 и заменить его следующим: </w:t>
      </w:r>
    </w:p>
    <w:p>
      <w:pPr>
        <w:spacing w:after="0"/>
        <w:ind w:left="0"/>
        <w:jc w:val="both"/>
      </w:pPr>
      <w:r>
        <w:rPr>
          <w:rFonts w:ascii="Times New Roman"/>
          <w:b w:val="false"/>
          <w:i w:val="false"/>
          <w:color w:val="000000"/>
          <w:sz w:val="28"/>
        </w:rPr>
        <w:t xml:space="preserve">     "2. Настоящая Конвенция не применяется при перевозке почтовой </w:t>
      </w:r>
    </w:p>
    <w:p>
      <w:pPr>
        <w:spacing w:after="0"/>
        <w:ind w:left="0"/>
        <w:jc w:val="both"/>
      </w:pPr>
      <w:r>
        <w:rPr>
          <w:rFonts w:ascii="Times New Roman"/>
          <w:b w:val="false"/>
          <w:i w:val="false"/>
          <w:color w:val="000000"/>
          <w:sz w:val="28"/>
        </w:rPr>
        <w:t xml:space="preserve">корреспонденции и почтовых посылок.".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III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 3 Конвенции: </w:t>
      </w:r>
    </w:p>
    <w:p>
      <w:pPr>
        <w:spacing w:after="0"/>
        <w:ind w:left="0"/>
        <w:jc w:val="both"/>
      </w:pPr>
      <w:r>
        <w:rPr>
          <w:rFonts w:ascii="Times New Roman"/>
          <w:b w:val="false"/>
          <w:i w:val="false"/>
          <w:color w:val="000000"/>
          <w:sz w:val="28"/>
        </w:rPr>
        <w:t xml:space="preserve">     а) Опустить параграф 1 и заменить его следующим: </w:t>
      </w:r>
    </w:p>
    <w:p>
      <w:pPr>
        <w:spacing w:after="0"/>
        <w:ind w:left="0"/>
        <w:jc w:val="both"/>
      </w:pPr>
      <w:r>
        <w:rPr>
          <w:rFonts w:ascii="Times New Roman"/>
          <w:b w:val="false"/>
          <w:i w:val="false"/>
          <w:color w:val="000000"/>
          <w:sz w:val="28"/>
        </w:rPr>
        <w:t xml:space="preserve">     "1. При перевозке пассажиров должен выдаваться билет, содержащий: </w:t>
      </w:r>
    </w:p>
    <w:p>
      <w:pPr>
        <w:spacing w:after="0"/>
        <w:ind w:left="0"/>
        <w:jc w:val="both"/>
      </w:pPr>
      <w:r>
        <w:rPr>
          <w:rFonts w:ascii="Times New Roman"/>
          <w:b w:val="false"/>
          <w:i w:val="false"/>
          <w:color w:val="000000"/>
          <w:sz w:val="28"/>
        </w:rPr>
        <w:t xml:space="preserve">     а) указание места отправления и места назначения;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если места отправления и назначения находятся на территории одной и той же Высокой Договаривающейся Стороны, а одна или несколько предусмотренных остановок находятся на территория другого Государства, указание по крайней море одной такой остановки; </w:t>
      </w:r>
      <w:r>
        <w:br/>
      </w:r>
      <w:r>
        <w:rPr>
          <w:rFonts w:ascii="Times New Roman"/>
          <w:b w:val="false"/>
          <w:i w:val="false"/>
          <w:color w:val="000000"/>
          <w:sz w:val="28"/>
        </w:rPr>
        <w:t xml:space="preserve">
      в) уведомление о том, что если пассажир совершает поездку, при которой место окончательного назначения или остановка находятся не в стране отправления, к такой перевозке могут применяться постановления Варшавской Конвенции и что эта Конвенция определяет и в большинстве случаев ограничивает ответственность перевозчика в случае смерти или ранения лица, а также при утере или повреждении багажа.". </w:t>
      </w:r>
      <w:r>
        <w:br/>
      </w:r>
      <w:r>
        <w:rPr>
          <w:rFonts w:ascii="Times New Roman"/>
          <w:b w:val="false"/>
          <w:i w:val="false"/>
          <w:color w:val="000000"/>
          <w:sz w:val="28"/>
        </w:rPr>
        <w:t xml:space="preserve">
      г) Опустить параграф 2 и заменить его следующим: </w:t>
      </w:r>
      <w:r>
        <w:br/>
      </w:r>
      <w:r>
        <w:rPr>
          <w:rFonts w:ascii="Times New Roman"/>
          <w:b w:val="false"/>
          <w:i w:val="false"/>
          <w:color w:val="000000"/>
          <w:sz w:val="28"/>
        </w:rPr>
        <w:t xml:space="preserve">
      "2. Проездной билет будет являться свидетельством заключения договора о перевозке и его условий. Отсутствие, неправильность или утеря проездного билета не влияют ни на существование, ни на действительность договора о перевозке, который будет тем не менее подпадать под действие правил настоящей Конвенции. Однако, если с согласия перевозчика пассажир принят на борт самолета без выдачи ему проездного билета или если билет не содержит уведомления, требуемого параграфом 1 в) настоящей статьи, то перевозчик не будет иметь права ссылаться на положения статьи 22.". </w:t>
      </w:r>
      <w:r>
        <w:br/>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 4 Конвенции: </w:t>
      </w:r>
      <w:r>
        <w:br/>
      </w:r>
      <w:r>
        <w:rPr>
          <w:rFonts w:ascii="Times New Roman"/>
          <w:b w:val="false"/>
          <w:i w:val="false"/>
          <w:color w:val="000000"/>
          <w:sz w:val="28"/>
        </w:rPr>
        <w:t xml:space="preserve">
      а) опустить параграфы 1, 2, 3 и заменить их следующими: </w:t>
      </w:r>
      <w:r>
        <w:br/>
      </w:r>
      <w:r>
        <w:rPr>
          <w:rFonts w:ascii="Times New Roman"/>
          <w:b w:val="false"/>
          <w:i w:val="false"/>
          <w:color w:val="000000"/>
          <w:sz w:val="28"/>
        </w:rPr>
        <w:t xml:space="preserve">
      "1. При перевозке зарегистрированного багажа должна выдаваться багажная квитанция, которая, если она не объединена с проездным билетом или не включена в проездной билет, соответствующий положениям параграфа 1 статьи 3, должна содержать: </w:t>
      </w:r>
      <w:r>
        <w:br/>
      </w:r>
      <w:r>
        <w:rPr>
          <w:rFonts w:ascii="Times New Roman"/>
          <w:b w:val="false"/>
          <w:i w:val="false"/>
          <w:color w:val="000000"/>
          <w:sz w:val="28"/>
        </w:rPr>
        <w:t xml:space="preserve">
      а) указание места отправления и места назначения; </w:t>
      </w:r>
      <w:r>
        <w:br/>
      </w:r>
      <w:r>
        <w:rPr>
          <w:rFonts w:ascii="Times New Roman"/>
          <w:b w:val="false"/>
          <w:i w:val="false"/>
          <w:color w:val="000000"/>
          <w:sz w:val="28"/>
        </w:rPr>
        <w:t xml:space="preserve">
      б) если места отправления и назначения находятся на территории одной и той же Высокой Договаривающейся Стороны, а одна или несколько предусмотренных остановок находятся на территории другого Государства, указание по крайней мере одной такой остановки; </w:t>
      </w:r>
      <w:r>
        <w:br/>
      </w:r>
      <w:r>
        <w:rPr>
          <w:rFonts w:ascii="Times New Roman"/>
          <w:b w:val="false"/>
          <w:i w:val="false"/>
          <w:color w:val="000000"/>
          <w:sz w:val="28"/>
        </w:rPr>
        <w:t xml:space="preserve">
      в) уведомление о том, что если совершается перевозка, при которой место окончательного назначения или остановка находятся не в стране отправления, к такой перевозке могут применяться постановления Варшавской конвенции и что эта Конвенция определяет и в большинстве случаев ограничивает ответственность перевозчиков в случае утери или повреждения багажа.". </w:t>
      </w:r>
      <w:r>
        <w:br/>
      </w:r>
      <w:r>
        <w:rPr>
          <w:rFonts w:ascii="Times New Roman"/>
          <w:b w:val="false"/>
          <w:i w:val="false"/>
          <w:color w:val="000000"/>
          <w:sz w:val="28"/>
        </w:rPr>
        <w:t xml:space="preserve">
      г) Опустить параграф 4 и заменить его следующим: </w:t>
      </w:r>
      <w:r>
        <w:br/>
      </w:r>
      <w:r>
        <w:rPr>
          <w:rFonts w:ascii="Times New Roman"/>
          <w:b w:val="false"/>
          <w:i w:val="false"/>
          <w:color w:val="000000"/>
          <w:sz w:val="28"/>
        </w:rPr>
        <w:t xml:space="preserve">
      "2. Багажная квитанция будет до доказательства противного являться свидетельством регистрации багажа и условий договора о перевозке. Отсутствие, неправильность или утеря багажной квитанции не влияют ни на существование, ни на действительность договора о перевозке, который будет тем не менее подпадать под действие правил настоящей Конвенции. Однако, если перевозчик примет на себя попечение о багаже без выдачи багажной квитанции или если багажная квитанция (если она не объединена с проездным билетом или не включена в проездной билет, соответствующий положениям параграфа 1 в) статьи 3) не содержит уведомления, требуемого параграфом 1 </w:t>
      </w:r>
      <w:r>
        <w:br/>
      </w:r>
      <w:r>
        <w:rPr>
          <w:rFonts w:ascii="Times New Roman"/>
          <w:b w:val="false"/>
          <w:i w:val="false"/>
          <w:color w:val="000000"/>
          <w:sz w:val="28"/>
        </w:rPr>
        <w:t xml:space="preserve">
в) настоящей статьи, то он не будет иметь права ссылаться на положения параграфа 2 статьи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 6 Конвенции опустить параграф 3 и заменить его следующим: </w:t>
      </w:r>
      <w:r>
        <w:br/>
      </w:r>
      <w:r>
        <w:rPr>
          <w:rFonts w:ascii="Times New Roman"/>
          <w:b w:val="false"/>
          <w:i w:val="false"/>
          <w:color w:val="000000"/>
          <w:sz w:val="28"/>
        </w:rPr>
        <w:t xml:space="preserve">
      "3. Перевозчик должен поставить свою подпись до погрузки товара на борт воздушного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Опустить ст. 8 Конвенции и заменить ее следующей: </w:t>
      </w:r>
      <w:r>
        <w:br/>
      </w:r>
      <w:r>
        <w:rPr>
          <w:rFonts w:ascii="Times New Roman"/>
          <w:b w:val="false"/>
          <w:i w:val="false"/>
          <w:color w:val="000000"/>
          <w:sz w:val="28"/>
        </w:rPr>
        <w:t xml:space="preserve">
      "Воздушно-перевозочный документ должен содержать: </w:t>
      </w:r>
      <w:r>
        <w:br/>
      </w:r>
      <w:r>
        <w:rPr>
          <w:rFonts w:ascii="Times New Roman"/>
          <w:b w:val="false"/>
          <w:i w:val="false"/>
          <w:color w:val="000000"/>
          <w:sz w:val="28"/>
        </w:rPr>
        <w:t xml:space="preserve">
      а) указание места отправления и места назначения; </w:t>
      </w:r>
      <w:r>
        <w:br/>
      </w:r>
      <w:r>
        <w:rPr>
          <w:rFonts w:ascii="Times New Roman"/>
          <w:b w:val="false"/>
          <w:i w:val="false"/>
          <w:color w:val="000000"/>
          <w:sz w:val="28"/>
        </w:rPr>
        <w:t xml:space="preserve">
      б) если места отправления и назначения находятся на территории одной и той же Высокой Договаривающейся Стороны, а одна или несколько предусмотренных остановок находятся на территории другого Государства, указание по крайней мере одной такой остановки; </w:t>
      </w:r>
      <w:r>
        <w:br/>
      </w:r>
      <w:r>
        <w:rPr>
          <w:rFonts w:ascii="Times New Roman"/>
          <w:b w:val="false"/>
          <w:i w:val="false"/>
          <w:color w:val="000000"/>
          <w:sz w:val="28"/>
        </w:rPr>
        <w:t xml:space="preserve">
      в) уведомление отправителя о том, что, если совершается перевозка, при которой место окончательного назначения или остановка находятся не в стране отправления, к такой перевозке могут применяться постановления Варшавской конвенции и что эта Конвенция определяет и в большинстве случаев ограничивает ответственность перевозчиков в случае утери пли повреждения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Опустить ст. 9. Конвенции и заменить ее следующей: </w:t>
      </w:r>
      <w:r>
        <w:br/>
      </w:r>
      <w:r>
        <w:rPr>
          <w:rFonts w:ascii="Times New Roman"/>
          <w:b w:val="false"/>
          <w:i w:val="false"/>
          <w:color w:val="000000"/>
          <w:sz w:val="28"/>
        </w:rPr>
        <w:t xml:space="preserve">
      "Если с согласия перевозчика товары погружены на борт воздушного судна без составления воздушно-перевозочного документа или если воздушно-перевозочный документ не содержит уведомления, требуемого параграфом в) статьи 8, то перевозчик не будет иметь права ссылаться на положения параграфа 2 статьи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 10 Конвенции опустить параграф 2 и заменить его следующим: </w:t>
      </w:r>
      <w:r>
        <w:br/>
      </w:r>
      <w:r>
        <w:rPr>
          <w:rFonts w:ascii="Times New Roman"/>
          <w:b w:val="false"/>
          <w:i w:val="false"/>
          <w:color w:val="000000"/>
          <w:sz w:val="28"/>
        </w:rPr>
        <w:t xml:space="preserve">
      "2. Отправитель будет нести ответственность за всякий вред, понесенный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перевозчиком или любым другим лицом, перед которым перевозчик несет </w:t>
      </w:r>
    </w:p>
    <w:p>
      <w:pPr>
        <w:spacing w:after="0"/>
        <w:ind w:left="0"/>
        <w:jc w:val="both"/>
      </w:pPr>
      <w:r>
        <w:rPr>
          <w:rFonts w:ascii="Times New Roman"/>
          <w:b w:val="false"/>
          <w:i w:val="false"/>
          <w:color w:val="000000"/>
          <w:sz w:val="28"/>
        </w:rPr>
        <w:t xml:space="preserve">ответственность, по причине неправильности, неточности или неполноты </w:t>
      </w:r>
    </w:p>
    <w:p>
      <w:pPr>
        <w:spacing w:after="0"/>
        <w:ind w:left="0"/>
        <w:jc w:val="both"/>
      </w:pPr>
      <w:r>
        <w:rPr>
          <w:rFonts w:ascii="Times New Roman"/>
          <w:b w:val="false"/>
          <w:i w:val="false"/>
          <w:color w:val="000000"/>
          <w:sz w:val="28"/>
        </w:rPr>
        <w:t xml:space="preserve">сведений или объявлений, данных отправителем.".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IX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 15 Конвенции добавить следующий параграф: </w:t>
      </w:r>
    </w:p>
    <w:p>
      <w:pPr>
        <w:spacing w:after="0"/>
        <w:ind w:left="0"/>
        <w:jc w:val="both"/>
      </w:pPr>
      <w:r>
        <w:rPr>
          <w:rFonts w:ascii="Times New Roman"/>
          <w:b w:val="false"/>
          <w:i w:val="false"/>
          <w:color w:val="000000"/>
          <w:sz w:val="28"/>
        </w:rPr>
        <w:t xml:space="preserve">     "3. Ничто в настоящей Конвенции не мешает выдаче передаваемого </w:t>
      </w:r>
    </w:p>
    <w:p>
      <w:pPr>
        <w:spacing w:after="0"/>
        <w:ind w:left="0"/>
        <w:jc w:val="both"/>
      </w:pPr>
      <w:r>
        <w:rPr>
          <w:rFonts w:ascii="Times New Roman"/>
          <w:b w:val="false"/>
          <w:i w:val="false"/>
          <w:color w:val="000000"/>
          <w:sz w:val="28"/>
        </w:rPr>
        <w:t xml:space="preserve">воздушно-перевозочного документа.".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X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 20 Конвенции опустить параграф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XI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Опустить ст. 22 Конвенции и заменить ее следующей: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перевозке пассажиров ответственность перевозчика в отношении каждого пассажира ограничивается суммой двести пятьдесят тысяч франков. В случае, если согласно закону суда, в котором вчинен иск, возмещение может быть установлено в виде периодических платежей, эквивалентная капитализированная сумма указанных платежей не может превышать двухсот пятидесяти тысяч франков. Однако посредством особого Соглашения перевозчик и пассажир могут установить и более высокий предел ответственности. </w:t>
      </w:r>
      <w:r>
        <w:br/>
      </w:r>
      <w:r>
        <w:rPr>
          <w:rFonts w:ascii="Times New Roman"/>
          <w:b w:val="false"/>
          <w:i w:val="false"/>
          <w:color w:val="000000"/>
          <w:sz w:val="28"/>
        </w:rPr>
        <w:t xml:space="preserve">
      2. а) При перевозке зарегистрированного багажа и товаров ответственность перевозчика ограничивается суммой в двести пятьдесят франков с килограмма, за исключением случаев, когда пассажир или отправитель в момент передачи места перевозчику делают специальное заявление о заинтересованности в доставке к месту назначения и уплачивают, если это требуется, дополнительный сбор. В этом случае перевозчик обязан уплатить сумму, не превышающую объявленной суммы, если только он не докажет, что эта сумма превышает действительную заинтересованность пассажира или отправителя в доставке к месту назначения. </w:t>
      </w:r>
      <w:r>
        <w:br/>
      </w:r>
      <w:r>
        <w:rPr>
          <w:rFonts w:ascii="Times New Roman"/>
          <w:b w:val="false"/>
          <w:i w:val="false"/>
          <w:color w:val="000000"/>
          <w:sz w:val="28"/>
        </w:rPr>
        <w:t xml:space="preserve">
      б) В случае утери, повреждения или задержки части зарегистрированного багажа или товаров, или какого-либо предмета, входящего в их состав, вес, который должен приниматься во внимание при определении суммы, которой ограничивается ответственность перевозчика, должен быть только общим весом указанного места или мест. Однако когда утеря, повреждение или задержка зарегистрированного багажа или груза или какого-либо предмета, входящего в их состав, сказывается на стоимости других мест, включенных в ту же самую багажную квитанцию или в тот же самый воздушно-перевозочный документ, то общий вес такого места или мест должен также приниматься во внимание при определении предела ответственности. </w:t>
      </w:r>
      <w:r>
        <w:br/>
      </w:r>
      <w:r>
        <w:rPr>
          <w:rFonts w:ascii="Times New Roman"/>
          <w:b w:val="false"/>
          <w:i w:val="false"/>
          <w:color w:val="000000"/>
          <w:sz w:val="28"/>
        </w:rPr>
        <w:t xml:space="preserve">
      3. В отношении предметов, оставляемых пассажиром при себе, ответственность перевозчика ограничивается пятью тысячами франков с пассажира. </w:t>
      </w:r>
      <w:r>
        <w:br/>
      </w:r>
      <w:r>
        <w:rPr>
          <w:rFonts w:ascii="Times New Roman"/>
          <w:b w:val="false"/>
          <w:i w:val="false"/>
          <w:color w:val="000000"/>
          <w:sz w:val="28"/>
        </w:rPr>
        <w:t xml:space="preserve">
      4. Пределы, установленные настоящей статьей, не препятствуют суду присудить в соответствии со своим законом дополнительно все или часть судебных издержек и других расходов по судебному разбирательству, понесенных истцом. Вышеуказанное положение не будет применяться, если сумма, присужденная за возмещение вреда, исключая судебные издержки и другие расходы, связанные с судебным разбирательством, не превышает суммы, которую перевозчик в письменном виде предложил истцу в течение шести месяцев со дня причинения вреда или до начала судебного дела, если эта дата является более поздней. </w:t>
      </w:r>
      <w:r>
        <w:br/>
      </w:r>
      <w:r>
        <w:rPr>
          <w:rFonts w:ascii="Times New Roman"/>
          <w:b w:val="false"/>
          <w:i w:val="false"/>
          <w:color w:val="000000"/>
          <w:sz w:val="28"/>
        </w:rPr>
        <w:t xml:space="preserve">
      5. Суммы, указанные во франках в настоящей статье, будут рассматриваться как относящиеся к валютной единице, состоящей из шестидесяти пяти с половиной миллиграммов золота пробы девятьсот тысячных. Эти суммы могут переводиться в национальную валюту в округленных цифрах. Перевод сумм в национальную валюту, не имеющую золотого содержания, в случае судебных разбирательств будет производиться в соответствии с золотой стоимостью таких валют на дату судебного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 23 Конвенции существующий параграф поставить под номером 1 и добавить следующий параграф: </w:t>
      </w:r>
      <w:r>
        <w:br/>
      </w:r>
      <w:r>
        <w:rPr>
          <w:rFonts w:ascii="Times New Roman"/>
          <w:b w:val="false"/>
          <w:i w:val="false"/>
          <w:color w:val="000000"/>
          <w:sz w:val="28"/>
        </w:rPr>
        <w:t xml:space="preserve">
      "2. Параграф 1 настоящей статьи не применяется к положениям, касающимся утери или вреда, происшедших в результате свойственного перевозимому грузу недостатка, качества или порока.".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 25 Конвенции опустить параграфы 1 и 2 и заменить их следующим: </w:t>
      </w:r>
      <w:r>
        <w:br/>
      </w:r>
      <w:r>
        <w:rPr>
          <w:rFonts w:ascii="Times New Roman"/>
          <w:b w:val="false"/>
          <w:i w:val="false"/>
          <w:color w:val="000000"/>
          <w:sz w:val="28"/>
        </w:rPr>
        <w:t xml:space="preserve">
      "Пределы ответственности, установленные в статье 22, не будут применяться, если будет доказано, что вред произошел в результате действия или упущения перевозчика или поставленных им лиц, совершенного с намерением причинить вред или безрассудно и с сознанием того, что в результате этого, возможно, произойдет, вред; при условии, что в случае такого действия или упущения поставленного лица будет также доказано, что оно действовало в пределах своих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ст. 25 Конвенции поместить следующую статью: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иск предъявлен к поставленному лицу перевозчика в связи с вредом, о котором говорится в настоящей Конвенции, то такое поставленное лицо, если оно докажет, что оно действовало в пределах своих служебных обязанностей, будет иметь право ссылаться на ограничения ответственности, на которые имеет право ссылаться сам перевозчик на основании статьи 22. </w:t>
      </w:r>
      <w:r>
        <w:br/>
      </w:r>
      <w:r>
        <w:rPr>
          <w:rFonts w:ascii="Times New Roman"/>
          <w:b w:val="false"/>
          <w:i w:val="false"/>
          <w:color w:val="000000"/>
          <w:sz w:val="28"/>
        </w:rPr>
        <w:t xml:space="preserve">
      2. Общая сумма, которая может быть взыскана с перевозчика и с поставленных им лиц, не должна в этом случае превышать указанного предела. </w:t>
      </w:r>
      <w:r>
        <w:br/>
      </w:r>
      <w:r>
        <w:rPr>
          <w:rFonts w:ascii="Times New Roman"/>
          <w:b w:val="false"/>
          <w:i w:val="false"/>
          <w:color w:val="000000"/>
          <w:sz w:val="28"/>
        </w:rPr>
        <w:t xml:space="preserve">
      3. Положения параграфов 1 и 2 настоящей статьи не будут применяться, если будет доказано, что вред явился результатом действия или упущения поставленного лица, совершенных с намерением причинить вред или безрассудно и с сознанием того, что в результате этого может быть причинен вред.".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 26 Конвенции опустить параграф 2 и заменить его следующим: </w:t>
      </w:r>
      <w:r>
        <w:br/>
      </w:r>
      <w:r>
        <w:rPr>
          <w:rFonts w:ascii="Times New Roman"/>
          <w:b w:val="false"/>
          <w:i w:val="false"/>
          <w:color w:val="000000"/>
          <w:sz w:val="28"/>
        </w:rPr>
        <w:t xml:space="preserve">
      "2. В случае причинения вреда лицо, имеющее право на получение груза, должно направить перевозчику возражение немедленно по обнаружении вреда и самое позднее в течение семи дней со дня получения багажа и четырнадцати дней со дня получения товаров. В случае опоздания протест должен быть произведен не позднее чем через 21 день, считая со дня, когда багаж или груз были переданы в его распоряжение.".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Опустить ст. 34 Конвенции и заменить ее следующей: </w:t>
      </w:r>
      <w:r>
        <w:br/>
      </w:r>
      <w:r>
        <w:rPr>
          <w:rFonts w:ascii="Times New Roman"/>
          <w:b w:val="false"/>
          <w:i w:val="false"/>
          <w:color w:val="000000"/>
          <w:sz w:val="28"/>
        </w:rPr>
        <w:t xml:space="preserve">
      "Положения статей с 3 по 9 включительно, касающиеся перевозочных документов, не будут применяться в случае перевозки, осуществляемой при исключительных обстоятельствах вне всяких нормальных операций по воздушной эксплуатации.".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ст. 40 Конвенции поместить следующую статью: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параграфе 2 статьи 37 и в параграфе 1 статьи 40 выражение "Высокая Договаривающаяся Сторона" означает "Государство". Во всех других случаях выражение "Высокая Договаривающаяся Сторона" означает Государство, чья ратификация или присоединение к Конвенции вошли в силу и чья денонсация Конвенции не вошла в силу. </w:t>
      </w:r>
      <w:r>
        <w:br/>
      </w:r>
      <w:r>
        <w:rPr>
          <w:rFonts w:ascii="Times New Roman"/>
          <w:b w:val="false"/>
          <w:i w:val="false"/>
          <w:color w:val="000000"/>
          <w:sz w:val="28"/>
        </w:rPr>
        <w:t xml:space="preserve">
      2. Для целей настоящей Конвенции слово "территория" означает не только территорию метрополии Государства, но также все другие территории, за внешние отношения которых это Государство несет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Пределы применения Конвенции с внесенными </w:t>
      </w:r>
      <w:r>
        <w:br/>
      </w:r>
      <w:r>
        <w:rPr>
          <w:rFonts w:ascii="Times New Roman"/>
          <w:b w:val="false"/>
          <w:i w:val="false"/>
          <w:color w:val="000000"/>
          <w:sz w:val="28"/>
        </w:rPr>
        <w:t xml:space="preserve">
                         в нее изменениями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Конвенция с изменениями, внесенными настоящим Протоколом, будет применяться к международной перевозке, как она определена в статье 1 Конвенции, при условии, что места отправления и назначения, упомянутые в этой статье, находятся либо на территориях двух Государств, являющихся Сторонами Протокола, либо на территории одного Государства, являющегося Стороной настоящего Протокола, с предусмотренной остановкой на территории другого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Заключительные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XIX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Между Сторонами настоящего Протокола Конвенция и Протокол должны читаться и истолковываться вместе как единый документ и должны называться Варшавская конвенция с изменениями, внесенными в Гааге в 1955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 даты вступления в силу настоящего Протокола в соответствии с положениями параграфа 1 статьи XXII он будет открыт для подписания от имени любого Государства, которое до этой даты ратифицировало Конвенцию или присоединилось к ней или которое участвовало в Конференции, на которой был принят настоящий Протокол.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Протокол подлежит ратификации подписавшими его Государствами. </w:t>
      </w:r>
      <w:r>
        <w:br/>
      </w:r>
      <w:r>
        <w:rPr>
          <w:rFonts w:ascii="Times New Roman"/>
          <w:b w:val="false"/>
          <w:i w:val="false"/>
          <w:color w:val="000000"/>
          <w:sz w:val="28"/>
        </w:rPr>
        <w:t xml:space="preserve">
      2. Ратификация настоящего Протокола каким-либо Государством, не являющимся стороной Конвенции, будет иметь значение присоединения к Конвенции с изменениями, внесенными настоящим Протоколом. </w:t>
      </w:r>
      <w:r>
        <w:br/>
      </w:r>
      <w:r>
        <w:rPr>
          <w:rFonts w:ascii="Times New Roman"/>
          <w:b w:val="false"/>
          <w:i w:val="false"/>
          <w:color w:val="000000"/>
          <w:sz w:val="28"/>
        </w:rPr>
        <w:t xml:space="preserve">
      3. Ратификационные грамоты должны быть сданы на хранение Правительству Польской Народной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После того как 30 Государств, подписавших настоящий Протокол, сдадут на хранение свои ратификационные грамоты, он вступит в силу между ними на девяностый день после сдачи на хранение тридцатой ратификационной грамоты. Он должен вступать в силу для каждого Государства, ратифицировавшего его позднее, на девяностый день после сдачи на хранение ратификационной грамоты этого Государства. </w:t>
      </w:r>
      <w:r>
        <w:br/>
      </w:r>
      <w:r>
        <w:rPr>
          <w:rFonts w:ascii="Times New Roman"/>
          <w:b w:val="false"/>
          <w:i w:val="false"/>
          <w:color w:val="000000"/>
          <w:sz w:val="28"/>
        </w:rPr>
        <w:t xml:space="preserve">
      2. После вступления в силу настоящего Протокола он должен быть зарегистрирован в Организации Объединенных Наций Правительством Польской Народной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Протокол после вступления его в силу будет открыт для присоединения любого Государства, не подписавшего его. </w:t>
      </w:r>
      <w:r>
        <w:br/>
      </w:r>
      <w:r>
        <w:rPr>
          <w:rFonts w:ascii="Times New Roman"/>
          <w:b w:val="false"/>
          <w:i w:val="false"/>
          <w:color w:val="000000"/>
          <w:sz w:val="28"/>
        </w:rPr>
        <w:t xml:space="preserve">
      2. Присоединение к настоящему Протоколу какого-либо Государства, не являющегося Стороной Конвенции, должно иметь значение присоединения к Конвенции с изменениями, внесенными настоящим Протоколом. </w:t>
      </w:r>
      <w:r>
        <w:br/>
      </w:r>
      <w:r>
        <w:rPr>
          <w:rFonts w:ascii="Times New Roman"/>
          <w:b w:val="false"/>
          <w:i w:val="false"/>
          <w:color w:val="000000"/>
          <w:sz w:val="28"/>
        </w:rPr>
        <w:t xml:space="preserve">
      3. Присоединение должно производиться посредством сдачи на хранение Правительству Польской Народной Республики документа о присоединении и должно возыметь действие на девяностый день после сдачи его на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Сторон настоящего Протокола может денонсировать Протокол посредством сообщения, сделанного Правительству Польской Народной Республики. </w:t>
      </w:r>
      <w:r>
        <w:br/>
      </w:r>
      <w:r>
        <w:rPr>
          <w:rFonts w:ascii="Times New Roman"/>
          <w:b w:val="false"/>
          <w:i w:val="false"/>
          <w:color w:val="000000"/>
          <w:sz w:val="28"/>
        </w:rPr>
        <w:t xml:space="preserve">
      2. Денонсация возымеет действие по истечении шести месяцев со дня получения Правительством Польской Народной Республики сообщения о денонсации. </w:t>
      </w:r>
      <w:r>
        <w:br/>
      </w:r>
      <w:r>
        <w:rPr>
          <w:rFonts w:ascii="Times New Roman"/>
          <w:b w:val="false"/>
          <w:i w:val="false"/>
          <w:color w:val="000000"/>
          <w:sz w:val="28"/>
        </w:rPr>
        <w:t xml:space="preserve">
      3. Между Сторонами настоящего Протокола денонсация Конвенции любой из этих сторон, в соответствии со статьей 39 Конвенции ни в коем случае не должна толковаться как денонсация Конвенции с изменениями, внесенными настоящим Протоколом.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Протокол будет применяться ко всем территориям, за внешние отношения которых несет ответственность Государство, являющееся Стороной настоящего Протокола, за исключением территорий, относительно которых было сделано заявление в соответствии с параграфом 2 настоящей статьи. </w:t>
      </w:r>
      <w:r>
        <w:br/>
      </w:r>
      <w:r>
        <w:rPr>
          <w:rFonts w:ascii="Times New Roman"/>
          <w:b w:val="false"/>
          <w:i w:val="false"/>
          <w:color w:val="000000"/>
          <w:sz w:val="28"/>
        </w:rPr>
        <w:t xml:space="preserve">
      2. Любое Государство может в момент сдачи на хранение своей ратификационной грамоты или документа о присоединении заявить, что признание им настоящего Протокола не распространяется на какую-либо одну или на несколько территорий, за внешние отношения которых такое Государство несет ответственность. </w:t>
      </w:r>
      <w:r>
        <w:br/>
      </w:r>
      <w:r>
        <w:rPr>
          <w:rFonts w:ascii="Times New Roman"/>
          <w:b w:val="false"/>
          <w:i w:val="false"/>
          <w:color w:val="000000"/>
          <w:sz w:val="28"/>
        </w:rPr>
        <w:t xml:space="preserve">
      3. Любое Государство может впоследствии посредством сообщения, направленного Правительству Польской Народной Республики, распространить действие настоящего Протокола на какую-либо территорию или на все территории, в отношении которых оно сделало заявление в соответствии с параграфом 2 настоящей статьи. Извещение должно вступить в силу на девяностый день после получения его этим правительством. </w:t>
      </w:r>
      <w:r>
        <w:br/>
      </w:r>
      <w:r>
        <w:rPr>
          <w:rFonts w:ascii="Times New Roman"/>
          <w:b w:val="false"/>
          <w:i w:val="false"/>
          <w:color w:val="000000"/>
          <w:sz w:val="28"/>
        </w:rPr>
        <w:t xml:space="preserve">
      4. Любое Государство, являющееся Стороной настоящего Протокола, может денонсировать его в соответствии с положениями параграфа 1 статьи XXIV отдельно в отношении какой-либо одной или в отношении всех территорий, за внешние отношения которых такое Государство несет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XXVI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Никакие оговорки к настоящему Протоколу не допускаются, за исключением того, что Государство может в любое время заявить посредством сообщения, сделанного Правительству Польской Народной Республики, что Конвенция с изменениями, внесенными настоящим Протоколом, не должна применяться к перевозке лиц, грузов и багажа для его военных властей на воздушном судне, зарегистрированном в этом Государстве, вне места, на котором были зарезервированы такими властями или от их имени.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XXVII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Польской Народной Республики должно немедленно сообщать Правительствам всех Государств, подписавших Конвенцию или настоящий Протокол, всем Государствам, являющимся Сторонами Конвенции или настоящего Протокола, и всем Государствам - членам Международной организации гражданской авиации или Организации Объединенных Наций, а также Международной организации гражданской авиации: </w:t>
      </w:r>
      <w:r>
        <w:br/>
      </w:r>
      <w:r>
        <w:rPr>
          <w:rFonts w:ascii="Times New Roman"/>
          <w:b w:val="false"/>
          <w:i w:val="false"/>
          <w:color w:val="000000"/>
          <w:sz w:val="28"/>
        </w:rPr>
        <w:t xml:space="preserve">
      а) о любом подписании настоящего Протокола и дате этого подписания; </w:t>
      </w:r>
      <w:r>
        <w:br/>
      </w:r>
      <w:r>
        <w:rPr>
          <w:rFonts w:ascii="Times New Roman"/>
          <w:b w:val="false"/>
          <w:i w:val="false"/>
          <w:color w:val="000000"/>
          <w:sz w:val="28"/>
        </w:rPr>
        <w:t xml:space="preserve">
      б) о сдаче на хранение ратификационной грамоты или документа о присоединении, касающихся настоящего Протокола, и дате этой сдачи; </w:t>
      </w:r>
      <w:r>
        <w:br/>
      </w:r>
      <w:r>
        <w:rPr>
          <w:rFonts w:ascii="Times New Roman"/>
          <w:b w:val="false"/>
          <w:i w:val="false"/>
          <w:color w:val="000000"/>
          <w:sz w:val="28"/>
        </w:rPr>
        <w:t xml:space="preserve">
      в) о дате вступления в силу настоящего Протокола в соответствии с параграфом 1 статьи ХХII; </w:t>
      </w:r>
      <w:r>
        <w:br/>
      </w:r>
      <w:r>
        <w:rPr>
          <w:rFonts w:ascii="Times New Roman"/>
          <w:b w:val="false"/>
          <w:i w:val="false"/>
          <w:color w:val="000000"/>
          <w:sz w:val="28"/>
        </w:rPr>
        <w:t xml:space="preserve">
      г) о получении какого-либо сообщения о денонсации и дате этого получения; </w:t>
      </w:r>
      <w:r>
        <w:br/>
      </w:r>
      <w:r>
        <w:rPr>
          <w:rFonts w:ascii="Times New Roman"/>
          <w:b w:val="false"/>
          <w:i w:val="false"/>
          <w:color w:val="000000"/>
          <w:sz w:val="28"/>
        </w:rPr>
        <w:t xml:space="preserve">
      д) о получении какого-либо заявления или сообщения, сделанного на основании статьи ХХV, и дате этого получения; </w:t>
      </w:r>
      <w:r>
        <w:br/>
      </w:r>
      <w:r>
        <w:rPr>
          <w:rFonts w:ascii="Times New Roman"/>
          <w:b w:val="false"/>
          <w:i w:val="false"/>
          <w:color w:val="000000"/>
          <w:sz w:val="28"/>
        </w:rPr>
        <w:t xml:space="preserve">
      е) о получении какого-либо сообщения, сделанного на основании статьи ХХVI, и дате этого получения. </w:t>
      </w:r>
      <w:r>
        <w:br/>
      </w:r>
      <w:r>
        <w:rPr>
          <w:rFonts w:ascii="Times New Roman"/>
          <w:b w:val="false"/>
          <w:i w:val="false"/>
          <w:color w:val="000000"/>
          <w:sz w:val="28"/>
        </w:rPr>
        <w:t xml:space="preserve">
      В подтверждение чего нижеподписавшиеся полномочные представители, будучи должным образом уполномочены, подписали настоящий Протокол. </w:t>
      </w:r>
      <w:r>
        <w:br/>
      </w:r>
      <w:r>
        <w:rPr>
          <w:rFonts w:ascii="Times New Roman"/>
          <w:b w:val="false"/>
          <w:i w:val="false"/>
          <w:color w:val="000000"/>
          <w:sz w:val="28"/>
        </w:rPr>
        <w:t xml:space="preserve">
      Совершено в Гааге 28 дня сентября месяца 1955 г. на французском, английском и испанском языках, причем все три текста являются аутентичными. В случае каких-либо разногласий текст, составленный на французском языке, на котором составлена Конвенция, является основным. </w:t>
      </w:r>
      <w:r>
        <w:br/>
      </w:r>
      <w:r>
        <w:rPr>
          <w:rFonts w:ascii="Times New Roman"/>
          <w:b w:val="false"/>
          <w:i w:val="false"/>
          <w:color w:val="000000"/>
          <w:sz w:val="28"/>
        </w:rPr>
        <w:t xml:space="preserve">
      Настоящий Протокол будет сдан на хранение Правительству Польской Народной Республики и в соответствии со статьей XX будет оставаться открытым для подписания, и это Правительство разошлет заверенные копии настоящего Протокола правительствам всех Государств, подписавших Конвенцию или настоящий Протокол, всех Государств, являющихся сторонами Конвенции или настоящего Протокола, всех Государств, являющихся членами Международной организации гражданской авиации или Организации Объединенных Наций, а также направит заверенную копию в Международной организации </w:t>
      </w:r>
    </w:p>
    <w:bookmarkEnd w:id="5"/>
    <w:bookmarkStart w:name="z6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гражданской авиации. </w:t>
      </w:r>
    </w:p>
    <w:p>
      <w:pPr>
        <w:spacing w:after="0"/>
        <w:ind w:left="0"/>
        <w:jc w:val="both"/>
      </w:pPr>
      <w:r>
        <w:rPr>
          <w:rFonts w:ascii="Times New Roman"/>
          <w:b w:val="false"/>
          <w:i w:val="false"/>
          <w:color w:val="000000"/>
          <w:sz w:val="28"/>
        </w:rPr>
        <w:t xml:space="preserve">     (Протокол подписан от имени следующих государств: Бельгии, Бразилии, </w:t>
      </w:r>
    </w:p>
    <w:p>
      <w:pPr>
        <w:spacing w:after="0"/>
        <w:ind w:left="0"/>
        <w:jc w:val="both"/>
      </w:pPr>
      <w:r>
        <w:rPr>
          <w:rFonts w:ascii="Times New Roman"/>
          <w:b w:val="false"/>
          <w:i w:val="false"/>
          <w:color w:val="000000"/>
          <w:sz w:val="28"/>
        </w:rPr>
        <w:t xml:space="preserve">Чехословакии, Эйре, Египта, Франции, Германии, Греции, Венгрии, Израиля, </w:t>
      </w:r>
    </w:p>
    <w:p>
      <w:pPr>
        <w:spacing w:after="0"/>
        <w:ind w:left="0"/>
        <w:jc w:val="both"/>
      </w:pPr>
      <w:r>
        <w:rPr>
          <w:rFonts w:ascii="Times New Roman"/>
          <w:b w:val="false"/>
          <w:i w:val="false"/>
          <w:color w:val="000000"/>
          <w:sz w:val="28"/>
        </w:rPr>
        <w:t xml:space="preserve">Италии, Лаоса, Лихтенштейна, Люксембурга, Мексики, Нидерландов, Норвегии, </w:t>
      </w:r>
    </w:p>
    <w:p>
      <w:pPr>
        <w:spacing w:after="0"/>
        <w:ind w:left="0"/>
        <w:jc w:val="both"/>
      </w:pPr>
      <w:r>
        <w:rPr>
          <w:rFonts w:ascii="Times New Roman"/>
          <w:b w:val="false"/>
          <w:i w:val="false"/>
          <w:color w:val="000000"/>
          <w:sz w:val="28"/>
        </w:rPr>
        <w:t xml:space="preserve">Филиппин, Польши, Португалии, Румынии, Сальвадора, Швеции, Швейцарии, США, </w:t>
      </w:r>
    </w:p>
    <w:p>
      <w:pPr>
        <w:spacing w:after="0"/>
        <w:ind w:left="0"/>
        <w:jc w:val="both"/>
      </w:pPr>
      <w:r>
        <w:rPr>
          <w:rFonts w:ascii="Times New Roman"/>
          <w:b w:val="false"/>
          <w:i w:val="false"/>
          <w:color w:val="000000"/>
          <w:sz w:val="28"/>
        </w:rPr>
        <w:t>СССР, Венесуэлы).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 xml:space="preserve"> Цай Л.Г.</w:t>
      </w:r>
    </w:p>
    <w:p>
      <w:pPr>
        <w:spacing w:after="0"/>
        <w:ind w:left="0"/>
        <w:jc w:val="both"/>
      </w:pPr>
      <w:r>
        <w:rPr>
          <w:rFonts w:ascii="Times New Roman"/>
          <w:b w:val="false"/>
          <w:i w:val="false"/>
          <w:color w:val="000000"/>
          <w:sz w:val="28"/>
        </w:rPr>
        <w:t xml:space="preserve">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