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524e" w14:textId="18c52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 мерах по предупреждению и пресечению использования ложных товарных знаков и географических указаний"</w:t>
      </w:r>
    </w:p>
    <w:p>
      <w:pPr>
        <w:spacing w:after="0"/>
        <w:ind w:left="0"/>
        <w:jc w:val="both"/>
      </w:pPr>
      <w:r>
        <w:rPr>
          <w:rFonts w:ascii="Times New Roman"/>
          <w:b w:val="false"/>
          <w:i w:val="false"/>
          <w:color w:val="000000"/>
          <w:sz w:val="28"/>
        </w:rPr>
        <w:t>Постановление Правительства Республики Казахстан от 9 февраля 2001 года N 213</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Правительство Республики Казахстан постановляет:</w:t>
      </w:r>
    </w:p>
    <w:p>
      <w:pPr>
        <w:spacing w:after="0"/>
        <w:ind w:left="0"/>
        <w:jc w:val="both"/>
      </w:pPr>
      <w:r>
        <w:rPr>
          <w:rFonts w:ascii="Times New Roman"/>
          <w:b w:val="false"/>
          <w:i w:val="false"/>
          <w:color w:val="000000"/>
          <w:sz w:val="28"/>
        </w:rPr>
        <w:t xml:space="preserve">     1. Внести на рассмотрение Мажилиса Парламента Республики Казахстан </w:t>
      </w:r>
    </w:p>
    <w:p>
      <w:pPr>
        <w:spacing w:after="0"/>
        <w:ind w:left="0"/>
        <w:jc w:val="both"/>
      </w:pPr>
      <w:r>
        <w:rPr>
          <w:rFonts w:ascii="Times New Roman"/>
          <w:b w:val="false"/>
          <w:i w:val="false"/>
          <w:color w:val="000000"/>
          <w:sz w:val="28"/>
        </w:rPr>
        <w:t xml:space="preserve">проект Закона Республики Казахстан "О ратификации Соглашения о мерах по </w:t>
      </w:r>
    </w:p>
    <w:p>
      <w:pPr>
        <w:spacing w:after="0"/>
        <w:ind w:left="0"/>
        <w:jc w:val="both"/>
      </w:pPr>
      <w:r>
        <w:rPr>
          <w:rFonts w:ascii="Times New Roman"/>
          <w:b w:val="false"/>
          <w:i w:val="false"/>
          <w:color w:val="000000"/>
          <w:sz w:val="28"/>
        </w:rPr>
        <w:t xml:space="preserve">предупреждению и пресечению использования ложных товарных знаков и </w:t>
      </w:r>
    </w:p>
    <w:p>
      <w:pPr>
        <w:spacing w:after="0"/>
        <w:ind w:left="0"/>
        <w:jc w:val="both"/>
      </w:pPr>
      <w:r>
        <w:rPr>
          <w:rFonts w:ascii="Times New Roman"/>
          <w:b w:val="false"/>
          <w:i w:val="false"/>
          <w:color w:val="000000"/>
          <w:sz w:val="28"/>
        </w:rPr>
        <w:t>географических указаний".</w:t>
      </w:r>
    </w:p>
    <w:p>
      <w:pPr>
        <w:spacing w:after="0"/>
        <w:ind w:left="0"/>
        <w:jc w:val="both"/>
      </w:pPr>
      <w:r>
        <w:rPr>
          <w:rFonts w:ascii="Times New Roman"/>
          <w:b w:val="false"/>
          <w:i w:val="false"/>
          <w:color w:val="000000"/>
          <w:sz w:val="28"/>
        </w:rPr>
        <w:t>     2. Настоящее постановление вступает в силу со дня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проект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 ратификации Соглашения о мерах по предупреждению</w:t>
      </w:r>
    </w:p>
    <w:p>
      <w:pPr>
        <w:spacing w:after="0"/>
        <w:ind w:left="0"/>
        <w:jc w:val="both"/>
      </w:pPr>
      <w:r>
        <w:rPr>
          <w:rFonts w:ascii="Times New Roman"/>
          <w:b w:val="false"/>
          <w:i w:val="false"/>
          <w:color w:val="000000"/>
          <w:sz w:val="28"/>
        </w:rPr>
        <w:t>         и пресечению использования ложных товарных знаков и</w:t>
      </w:r>
    </w:p>
    <w:p>
      <w:pPr>
        <w:spacing w:after="0"/>
        <w:ind w:left="0"/>
        <w:jc w:val="both"/>
      </w:pPr>
      <w:r>
        <w:rPr>
          <w:rFonts w:ascii="Times New Roman"/>
          <w:b w:val="false"/>
          <w:i w:val="false"/>
          <w:color w:val="000000"/>
          <w:sz w:val="28"/>
        </w:rPr>
        <w:t>                      географических указаний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 Ратифицировать Соглашение о мерах по предупреждению и </w:t>
      </w:r>
    </w:p>
    <w:p>
      <w:pPr>
        <w:spacing w:after="0"/>
        <w:ind w:left="0"/>
        <w:jc w:val="both"/>
      </w:pPr>
      <w:r>
        <w:rPr>
          <w:rFonts w:ascii="Times New Roman"/>
          <w:b w:val="false"/>
          <w:i w:val="false"/>
          <w:color w:val="000000"/>
          <w:sz w:val="28"/>
        </w:rPr>
        <w:t xml:space="preserve">пресечению использования ложных товарных знаков и географических указаний, </w:t>
      </w:r>
    </w:p>
    <w:p>
      <w:pPr>
        <w:spacing w:after="0"/>
        <w:ind w:left="0"/>
        <w:jc w:val="both"/>
      </w:pPr>
      <w:r>
        <w:rPr>
          <w:rFonts w:ascii="Times New Roman"/>
          <w:b w:val="false"/>
          <w:i w:val="false"/>
          <w:color w:val="000000"/>
          <w:sz w:val="28"/>
        </w:rPr>
        <w:t>совершенное в городе Минске 4 июня 1999 года.</w:t>
      </w:r>
    </w:p>
    <w:p>
      <w:pPr>
        <w:spacing w:after="0"/>
        <w:ind w:left="0"/>
        <w:jc w:val="both"/>
      </w:pPr>
      <w:r>
        <w:rPr>
          <w:rFonts w:ascii="Times New Roman"/>
          <w:b w:val="false"/>
          <w:i w:val="false"/>
          <w:color w:val="000000"/>
          <w:sz w:val="28"/>
        </w:rPr>
        <w:t>     Статья 2. Настоящий Закон вступает в силу со дня его подписания.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w:t>
      </w:r>
    </w:p>
    <w:p>
      <w:pPr>
        <w:spacing w:after="0"/>
        <w:ind w:left="0"/>
        <w:jc w:val="both"/>
      </w:pPr>
      <w:r>
        <w:rPr>
          <w:rFonts w:ascii="Times New Roman"/>
          <w:b w:val="false"/>
          <w:i w:val="false"/>
          <w:color w:val="000000"/>
          <w:sz w:val="28"/>
        </w:rPr>
        <w:t xml:space="preserve">         о мерах по предупреждению и пресечению использования </w:t>
      </w:r>
    </w:p>
    <w:p>
      <w:pPr>
        <w:spacing w:after="0"/>
        <w:ind w:left="0"/>
        <w:jc w:val="both"/>
      </w:pPr>
      <w:r>
        <w:rPr>
          <w:rFonts w:ascii="Times New Roman"/>
          <w:b w:val="false"/>
          <w:i w:val="false"/>
          <w:color w:val="000000"/>
          <w:sz w:val="28"/>
        </w:rPr>
        <w:t>           ложных товарных знаков и географических указаний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Официально заверенный текст</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Государства-участники настоящего Соглашения в лице своих </w:t>
      </w:r>
    </w:p>
    <w:p>
      <w:pPr>
        <w:spacing w:after="0"/>
        <w:ind w:left="0"/>
        <w:jc w:val="both"/>
      </w:pPr>
      <w:r>
        <w:rPr>
          <w:rFonts w:ascii="Times New Roman"/>
          <w:b w:val="false"/>
          <w:i w:val="false"/>
          <w:color w:val="000000"/>
          <w:sz w:val="28"/>
        </w:rPr>
        <w:t>правительств, далее - Стороны,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основываясь на Соглашении о мерах по охране промышленной собственности и создании Межгосударственного совета по вопросам охраны промышленной собственности от 12 марта 1993 года, Договоре о проведении согласованной антимонопольной политики от 23 декабря 1993 года </w:t>
      </w:r>
      <w:r>
        <w:rPr>
          <w:rFonts w:ascii="Times New Roman"/>
          <w:b w:val="false"/>
          <w:i w:val="false"/>
          <w:color w:val="000000"/>
          <w:sz w:val="28"/>
        </w:rPr>
        <w:t xml:space="preserve">B942200_ </w:t>
      </w:r>
      <w:r>
        <w:rPr>
          <w:rFonts w:ascii="Times New Roman"/>
          <w:b w:val="false"/>
          <w:i w:val="false"/>
          <w:color w:val="000000"/>
          <w:sz w:val="28"/>
        </w:rPr>
        <w:t xml:space="preserve">, а также на Соглашении о сотрудничестве по пресечению правонарушений в области интеллектуальной собственности от 6 марта 1998 года, </w:t>
      </w:r>
      <w:r>
        <w:br/>
      </w:r>
      <w:r>
        <w:rPr>
          <w:rFonts w:ascii="Times New Roman"/>
          <w:b w:val="false"/>
          <w:i w:val="false"/>
          <w:color w:val="000000"/>
          <w:sz w:val="28"/>
        </w:rPr>
        <w:t xml:space="preserve">
      признавая важное значение совместных мер по осуществлению зашиты прав потребителей и производителей от реализации товаров с использованием ложных товарных знаков и географических указаний, </w:t>
      </w:r>
      <w:r>
        <w:br/>
      </w:r>
      <w:r>
        <w:rPr>
          <w:rFonts w:ascii="Times New Roman"/>
          <w:b w:val="false"/>
          <w:i w:val="false"/>
          <w:color w:val="000000"/>
          <w:sz w:val="28"/>
        </w:rPr>
        <w:t xml:space="preserve">
      руководствуясь общепризнанными нормами международного права, </w:t>
      </w:r>
      <w:r>
        <w:br/>
      </w:r>
      <w:r>
        <w:rPr>
          <w:rFonts w:ascii="Times New Roman"/>
          <w:b w:val="false"/>
          <w:i w:val="false"/>
          <w:color w:val="000000"/>
          <w:sz w:val="28"/>
        </w:rPr>
        <w:t xml:space="preserve">
      придавая важное значение расширению торгово-экономических связей между Сторонами, </w:t>
      </w:r>
      <w:r>
        <w:br/>
      </w:r>
      <w:r>
        <w:rPr>
          <w:rFonts w:ascii="Times New Roman"/>
          <w:b w:val="false"/>
          <w:i w:val="false"/>
          <w:color w:val="000000"/>
          <w:sz w:val="28"/>
        </w:rPr>
        <w:t xml:space="preserve">
      в целях координации совместных действий по предупреждению и пресечению использования ложных товарных знаков и географических указаний, а также фактов применения методов недобросовестной конкуренции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 </w:t>
      </w:r>
      <w:r>
        <w:br/>
      </w:r>
      <w:r>
        <w:rPr>
          <w:rFonts w:ascii="Times New Roman"/>
          <w:b w:val="false"/>
          <w:i w:val="false"/>
          <w:color w:val="000000"/>
          <w:sz w:val="28"/>
        </w:rPr>
        <w:t xml:space="preserve">
      Для целей настоящего Соглашения следующие термины означают: </w:t>
      </w:r>
      <w:r>
        <w:br/>
      </w:r>
      <w:r>
        <w:rPr>
          <w:rFonts w:ascii="Times New Roman"/>
          <w:b w:val="false"/>
          <w:i w:val="false"/>
          <w:color w:val="000000"/>
          <w:sz w:val="28"/>
        </w:rPr>
        <w:t xml:space="preserve">
      товар - предмет, удовлетворяющий какую-либо общественную потребность и произведенный для обмена, то есть обладающий ценностью, которая установлена в процессе его обмена на другие товары; </w:t>
      </w:r>
      <w:r>
        <w:br/>
      </w:r>
      <w:r>
        <w:rPr>
          <w:rFonts w:ascii="Times New Roman"/>
          <w:b w:val="false"/>
          <w:i w:val="false"/>
          <w:color w:val="000000"/>
          <w:sz w:val="28"/>
        </w:rPr>
        <w:t xml:space="preserve">
      товарный знак - обозначение для отличия товаров одних физических и юридических лиц от однородных товаров других юридических и физических лиц; </w:t>
      </w:r>
      <w:r>
        <w:br/>
      </w:r>
      <w:r>
        <w:rPr>
          <w:rFonts w:ascii="Times New Roman"/>
          <w:b w:val="false"/>
          <w:i w:val="false"/>
          <w:color w:val="000000"/>
          <w:sz w:val="28"/>
        </w:rPr>
        <w:t xml:space="preserve">
      географические указания - обозначения, которые идентифицируют происхождение товара из территорий Сторон или их регионов, или местностей, где качество, репутация либо другие характеристики товара в значительной степени соотносятся с его географическим происхождением; </w:t>
      </w:r>
      <w:r>
        <w:br/>
      </w:r>
      <w:r>
        <w:rPr>
          <w:rFonts w:ascii="Times New Roman"/>
          <w:b w:val="false"/>
          <w:i w:val="false"/>
          <w:color w:val="000000"/>
          <w:sz w:val="28"/>
        </w:rPr>
        <w:t xml:space="preserve">
      ложный товарный знак - товарный знак, используемый третьим лицом в нарушение прав владельца товарного знака, или знак, содержащий ложные указания происхождения товара, а также данные или такой элемент, который может ввести потребителей в заблуждение; </w:t>
      </w:r>
      <w:r>
        <w:br/>
      </w:r>
      <w:r>
        <w:rPr>
          <w:rFonts w:ascii="Times New Roman"/>
          <w:b w:val="false"/>
          <w:i w:val="false"/>
          <w:color w:val="000000"/>
          <w:sz w:val="28"/>
        </w:rPr>
        <w:t xml:space="preserve">
      правовые средства зашиты - комплекс мер по предупреждению и пресечению использования ложных товарных знаков и географических указаний, разрешенный к использованию в соответствии с действующим правовым режимом Сторон; </w:t>
      </w:r>
      <w:r>
        <w:br/>
      </w:r>
      <w:r>
        <w:rPr>
          <w:rFonts w:ascii="Times New Roman"/>
          <w:b w:val="false"/>
          <w:i w:val="false"/>
          <w:color w:val="000000"/>
          <w:sz w:val="28"/>
        </w:rPr>
        <w:t xml:space="preserve">
      заинтересованная сторона - любое физическое и/или юридическое лицо, вовлеченное в производство, изготовление, сбыт или потребление товаров, находящееся в местности, ложно указанной в качестве места происхождения товара, либо в районе, где находится эта местность, либо в ложно указанной стране или в стране, где применяется ложное географическое указание о происхождении товара или ложный товарный знак.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сотрудничают в вопросах: </w:t>
      </w:r>
      <w:r>
        <w:br/>
      </w:r>
      <w:r>
        <w:rPr>
          <w:rFonts w:ascii="Times New Roman"/>
          <w:b w:val="false"/>
          <w:i w:val="false"/>
          <w:color w:val="000000"/>
          <w:sz w:val="28"/>
        </w:rPr>
        <w:t xml:space="preserve">
      выявления и пресечения фактов использования ложных товарных знаков и географических указаний; </w:t>
      </w:r>
      <w:r>
        <w:br/>
      </w:r>
      <w:r>
        <w:rPr>
          <w:rFonts w:ascii="Times New Roman"/>
          <w:b w:val="false"/>
          <w:i w:val="false"/>
          <w:color w:val="000000"/>
          <w:sz w:val="28"/>
        </w:rPr>
        <w:t xml:space="preserve">
      предупреждения проникновения через свои таможенные границы на территории других Сторон товаров с ложными товарными знаками и географическими указаниями.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Согласование мер по предупреждению и пресечению использования ложных товарных знаков и географических указаний Стороны осуществляют на основе совместных действий и добровольно принятых на себя обязательств.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отношении географических указаний Стороны предоставляют правовые средства зашиты заинтересованным сторонам с целью воспрепятствовать использованию: </w:t>
      </w:r>
      <w:r>
        <w:br/>
      </w:r>
      <w:r>
        <w:rPr>
          <w:rFonts w:ascii="Times New Roman"/>
          <w:b w:val="false"/>
          <w:i w:val="false"/>
          <w:color w:val="000000"/>
          <w:sz w:val="28"/>
        </w:rPr>
        <w:t xml:space="preserve">
      а) каких-либо средств при обозначении товара или его презентации, которые указывают (или вызывают ассоциацию) на иное, чем истинное, место происхождения товара и таким образом вводят в заблуждение потребителей в отношении географического происхождения товара; </w:t>
      </w:r>
      <w:r>
        <w:br/>
      </w:r>
      <w:r>
        <w:rPr>
          <w:rFonts w:ascii="Times New Roman"/>
          <w:b w:val="false"/>
          <w:i w:val="false"/>
          <w:color w:val="000000"/>
          <w:sz w:val="28"/>
        </w:rPr>
        <w:t xml:space="preserve">
      б) каких-либо действий, которые могут рассматриваться как недобросовестная конкуренция в пределах статьи 10-бис Парижской конвенции по охране промышленной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в силу своих обязанностей в соответствии с их национальным законодательством или по обоснованному запросу заинтересованной стороны отказывают в регистрации товарного знака или в передаче прав на товарный знак либо признают недействительной регистрацию товарного знака или передачу прав на товарный знак, состоящий из географического указания или содержащий его, если использование географического указания в товарном знаке для товаров, не происходящих из указанной территории какой-либо Стороны, вводит в заблуждение потребителей в отношении истинного места происхождения таких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Правовые средства зашиты в соответствии со статьями 4 и 5 настоящего Соглашения применяются также в отношении географических указаний, которые, хотя буквально верны в отношении территории, региона или местности, откуда происходят товары, дают потребителям ошибочное представление о территориальном происхождении товаров.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предоставляют правовые средства зашиты в целях предупреждения использования географических указаний, идентифицирующих территориальное происхождение вин или крепких спиртных напитков, для этих видов напитков, в действительности не происходящих из указанного в географическом указании места, в том числе и в случаях, когда такие географические указания используются в переводе или сопровождаются указанием истинного места происхождения, или такими пояснениями, как "вид", "тип", "стиль", "имитация" или подобными.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регистрации товарного знака для вин или крепких спиртных напитков, который состоит из географического указания или содержит его, должно быть отказано или регистрация должна быть признана недействительной, если это предусмотрено национальным законодательством Стороны, или по запросу заинтересованной стороны в отношении тех вин или крепких спиртных напитков, которые не имеют этого географического происхождения.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случае использования одинаковых географически указаний для вин или крепких спиртных напитков правовые средства защиты предоставляются каждому географическому указанию при условии соблюдения положений статьи 6 настоящего Соглашения. </w:t>
      </w:r>
      <w:r>
        <w:br/>
      </w:r>
      <w:r>
        <w:rPr>
          <w:rFonts w:ascii="Times New Roman"/>
          <w:b w:val="false"/>
          <w:i w:val="false"/>
          <w:color w:val="000000"/>
          <w:sz w:val="28"/>
        </w:rPr>
        <w:t xml:space="preserve">
      В целях обеспечения равных условий для производителей и предотвращения введения потребителей в заблуждение каждая Сторона определяет условные обозначения, по которым одинаковые географические указания будут отличаться одно от другого.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того чтобы облегчить правовые средства зашиты географических указаний, Стороны проводят переговоры относительно учреждения многосторонних систем регистрации географических указаний и уведомлений об их охране на территориях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обеспечивают включение в их национальное законодательство положений о процедурах по соблюдению прав на товарные знаки и географические указания, предусматривающих эффективные меры против любого нарушения прав, оговоренных в настоящем Соглашении, включая срочные меры по предупреждению таких нарушений и средства, которые представляют собой правовую санкцию на случай дальнейших нарушений. Эти процедуры должны обеспечивать защиту законной торговли от злоупотреблений и препятствовать созданию в ней барьеров.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Процедуры, обеспечивающие соблюдение прав на товарные знаки и географические указания, должны быть равными для всех и справедливыми.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предоставляют владельцам прав на товарный знак или географическое указание возможность обращаться в судебные органы для обеспечения защиты таких прав, предусмотренных настоящим Соглашением, по месту их нарушения и в соответствии с национальным законодательством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Судебные органы имеют право потребовать от любого физического и/или юридического лица Сторон возместить в полном размере причиненные заинтересованной стороне убытки и выплатить ей всю сумму прибыли, полученную от торговли товарами с ложными товарными знаками и географическими указаниями.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Судебные органы имеют право по заявлению заинтересованной стороны потребовать от любого физического и/или юридического лица Стороны возмещения ей расходов по ведению процесса, которые могут включать гонорар адвокату, а также принять все необходимые меры, предусмотренные национальным законодательством этой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Для создания эффективного средства против нарушения прав владельца на товарный знак или географическое указание судебные органы Сторон имеют право по заявлению заинтересованной стороны потребовать, чтобы товары, по которым установлено нарушение прав, без какой-либо компенсации были устранены из торгового оборота без причинения любого вреда владельцу прав на товарный знак или географическое указание или, если это не противоречит существующему национальному законодательству Сторон, уничтожены. </w:t>
      </w:r>
      <w:r>
        <w:br/>
      </w:r>
      <w:r>
        <w:rPr>
          <w:rFonts w:ascii="Times New Roman"/>
          <w:b w:val="false"/>
          <w:i w:val="false"/>
          <w:color w:val="000000"/>
          <w:sz w:val="28"/>
        </w:rPr>
        <w:t xml:space="preserve">
      При рассмотрении подобных случаев Стороны обеспечивают соразмерность двух факторов: факт правонарушения и правовые средства защиты, с одной стороны, и интересы третьих лиц, с другой стороны. По отношению к товарам с ложными товарными знаками простое устранение незаконно прикрепленного товарного знака признается недостаточным для того, чтобы разрешить допуск таких товаров в торговый оборот, кроме исключительных случаев, которые дополнительно согласовывают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Судебные органы имеют право потребовать от заинтересованной стороны, по заявлению которой были приняты меры, в связи с недобросовестным использованием ею процедуры по обеспечению соблюдения прав владельца на товарный знак или географическое указание предоставить другой заинтересованной стороне, незаконно обязываемой или ограничиваемой, достаточную компенсацию за ущерб, понесенный в результате такого недобросовестного использования. </w:t>
      </w:r>
      <w:r>
        <w:br/>
      </w:r>
      <w:r>
        <w:rPr>
          <w:rFonts w:ascii="Times New Roman"/>
          <w:b w:val="false"/>
          <w:i w:val="false"/>
          <w:color w:val="000000"/>
          <w:sz w:val="28"/>
        </w:rPr>
        <w:t xml:space="preserve">
      Судебные органы также имеют право требовать от заявителя возмещения расходов ответчика, которые могут включать надлежащий гонорар адвокату.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Судебные органы Сторон имеют право по заявлению заинтересованной стороны принять решение о безотлагательных действенных временных мерах: </w:t>
      </w:r>
      <w:r>
        <w:br/>
      </w:r>
      <w:r>
        <w:rPr>
          <w:rFonts w:ascii="Times New Roman"/>
          <w:b w:val="false"/>
          <w:i w:val="false"/>
          <w:color w:val="000000"/>
          <w:sz w:val="28"/>
        </w:rPr>
        <w:t xml:space="preserve">
      а) по предупреждению возникновения нарушения права владельца на товарный знак или географическое указание и, в частности, поступления в торговый оборот товаров с ложными товарными знаками и географическими указаниями, включая импортируемые товары непосредственно после таможенного контроля. Такие действия не применяются в отношении товаров, приобретенных или заказанных каким-либо потребителем прежде, чем он узнал или имел возможность узнать, что торговля такими товарами произошла нелегитимно; </w:t>
      </w:r>
      <w:r>
        <w:br/>
      </w:r>
      <w:r>
        <w:rPr>
          <w:rFonts w:ascii="Times New Roman"/>
          <w:b w:val="false"/>
          <w:i w:val="false"/>
          <w:color w:val="000000"/>
          <w:sz w:val="28"/>
        </w:rPr>
        <w:t xml:space="preserve">
      б) по сохранению соответствующих доказательств в отношении правонарушений.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19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Судебные органы имеют право по заявлению заинтересованной стороны принимать временные меры, не заслушав противоположную сторону, в частности, в случаях, если есть вероятность того, что любая задержка причинит непоправимый вред владельцу прав на товарный знак или географическое указание или если существует доказуемый риск того, что улики будут уничтожены.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Судебные органы имеют полномочия потребовать от истца предоставления доказательств того, что истец является владельцем прав на товарный знак или географическое указание и его право нарушается или такое нарушение неизбежно, и принять решение о том, чтобы истец предоставил гарантию, достаточную для зашиты прав ответчика и предотвращения злоупотреблений.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21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случаях принятия временных мер, предусмотренных в статье 19 настоящего Соглашения, ответчик должен быть поставлен об этом в известность безотлагательно. По заявлению ответчика должен быть осуществлен пересмотр решения о принятии временных мер, в том числе решение о праве быть выслушанным. </w:t>
      </w:r>
      <w:r>
        <w:br/>
      </w:r>
      <w:r>
        <w:rPr>
          <w:rFonts w:ascii="Times New Roman"/>
          <w:b w:val="false"/>
          <w:i w:val="false"/>
          <w:color w:val="000000"/>
          <w:sz w:val="28"/>
        </w:rPr>
        <w:t xml:space="preserve">
      В случае отмены временных мер или их прекращения по вине истца или установления позже, что нарушения или угрозы нарушения права интеллектуальной собственности не было, судебные органы имеют право по запросу ответчика требовать от истца выплаты ему надлежащей компенсации за ущерб, причиненный этими мерами, в соответствии с национальным законодательством Стороны, где происходит судебное разбирательство.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22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осуществляют процедуры, позволяющие владельцу прав на товарный знак или географическое указание, который имеет веские основания для подозрения относительно возможности осуществления импорта товаров с ложными товарными знаками и географическими указаниями, обращаться письменно в компетентные органы, административные или судебные органы о приостановлении таможенными органами выпуска в свободное обращение таких товаров. </w:t>
      </w:r>
      <w:r>
        <w:br/>
      </w:r>
      <w:r>
        <w:rPr>
          <w:rFonts w:ascii="Times New Roman"/>
          <w:b w:val="false"/>
          <w:i w:val="false"/>
          <w:color w:val="000000"/>
          <w:sz w:val="28"/>
        </w:rPr>
        <w:t xml:space="preserve">
      Стороны могут также предусмотреть соответствующие процедуры по приостановлению выпуска таможенными органами товаров с ложными товарными знаками и географическими указаниями, предназначенных для экспорта с их территорий.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Стороны примут меры по установлению в национальном законодательстве уголовной и административной ответственности в случаях намеренного использования ложных товарных знаков и географических указаний в коммерческих целях. Меры наказания должны быть соизмеримы с другими видами санкций за преступления подобной тяжести, чтобы предупредить нарушения прав. В соответствующих случаях меры наказания должны включать наложение ареста, изъятие и уничтожение товаров с ложными товарными знаками и географическими указаниями, материалов и орудий производства, которые использовались при совершении правонарушений.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24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целях обеспечения реализации настоящего Соглашения Стороны: </w:t>
      </w:r>
      <w:r>
        <w:br/>
      </w:r>
      <w:r>
        <w:rPr>
          <w:rFonts w:ascii="Times New Roman"/>
          <w:b w:val="false"/>
          <w:i w:val="false"/>
          <w:color w:val="000000"/>
          <w:sz w:val="28"/>
        </w:rPr>
        <w:t xml:space="preserve">
      обмениваются оперативной информацией о выявленных их компетентными органами фактах производства и реализации, а также предполагаемых попытках экспорта или импорта товаров с использованием ложных товарных знаков и географических указаний; </w:t>
      </w:r>
      <w:r>
        <w:br/>
      </w:r>
      <w:r>
        <w:rPr>
          <w:rFonts w:ascii="Times New Roman"/>
          <w:b w:val="false"/>
          <w:i w:val="false"/>
          <w:color w:val="000000"/>
          <w:sz w:val="28"/>
        </w:rPr>
        <w:t xml:space="preserve">
      совместно намечают и осуществляют мероприятия по профилактике, выявлению, пресечению и предупреждению фактов, указанных в предыдущей части настоящей статьи, и других правонарушений, связанных с охраной товарных знаков и прав использования географических указаний; </w:t>
      </w:r>
      <w:r>
        <w:br/>
      </w:r>
      <w:r>
        <w:rPr>
          <w:rFonts w:ascii="Times New Roman"/>
          <w:b w:val="false"/>
          <w:i w:val="false"/>
          <w:color w:val="000000"/>
          <w:sz w:val="28"/>
        </w:rPr>
        <w:t xml:space="preserve">
      систематически обмениваются информацией о правовых актах, регулирующих вопросы, подпадающие под действие настоящего Соглашения, а также соответствующей методической и специальной литературой; </w:t>
      </w:r>
      <w:r>
        <w:br/>
      </w:r>
      <w:r>
        <w:rPr>
          <w:rFonts w:ascii="Times New Roman"/>
          <w:b w:val="false"/>
          <w:i w:val="false"/>
          <w:color w:val="000000"/>
          <w:sz w:val="28"/>
        </w:rPr>
        <w:t xml:space="preserve">
      систематически обмениваются сведениями о товарных знаках и географических указаниях происхождения товаров, вводимых на территориях Сторон; </w:t>
      </w:r>
      <w:r>
        <w:br/>
      </w:r>
      <w:r>
        <w:rPr>
          <w:rFonts w:ascii="Times New Roman"/>
          <w:b w:val="false"/>
          <w:i w:val="false"/>
          <w:color w:val="000000"/>
          <w:sz w:val="28"/>
        </w:rPr>
        <w:t xml:space="preserve">
      содействуют проведению совместных научных исследований в сфере охраны промышленной собственности, проводят семинары и конференции, сотрудничают в области подготовки и повышения квалификации кадров.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25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Координацию действий Сторон по реализации настоящего Соглашения Стороны поручают Межгосударственному совету по вопросам охраны промышленной собственности.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26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не затрагивает положений других международных договоров, участниками которых являются Стороны.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27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настоящее Соглашение могут быть внесены с общего согласия Сторон изменения и дополнения, которые оформляются отдельными протоколами и вступают в силу в порядке, предусмотренном настоящим Соглашением. </w:t>
      </w:r>
      <w:r>
        <w:br/>
      </w:r>
      <w:r>
        <w:rPr>
          <w:rFonts w:ascii="Times New Roman"/>
          <w:b w:val="false"/>
          <w:i w:val="false"/>
          <w:color w:val="000000"/>
          <w:sz w:val="28"/>
        </w:rPr>
        <w:t xml:space="preserve">
      Спорные вопросы, связанные с применением или толкованием настоящего Соглашения, разрешаются путем консультаций и переговоров Сторон. </w:t>
      </w:r>
      <w:r>
        <w:br/>
      </w:r>
      <w:r>
        <w:rPr>
          <w:rFonts w:ascii="Times New Roman"/>
          <w:b w:val="false"/>
          <w:i w:val="false"/>
          <w:color w:val="000000"/>
          <w:sz w:val="28"/>
        </w:rPr>
        <w:t xml:space="preserve">
      При невозможности урегулирования спорных вопросов путем переговоров Стороны обращаются в компетентные международные суды по письменной договоренности заинтересованных сторон.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28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вступает в силу со дня его подписания, а для Сторон, законодательство которых требует выполнения внутригосударственных процедур, необходимых для его вступления в силу, - со дня сдачи соответствующего уведомления депозитарию. О необходимости выполнения таких процедур Стороны в течение трех месяцев с момента подписания настоящего Соглашения извещают депозитарий.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29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Настоящее Соглашение действует в течение пяти лет со дня его вступления в силу. По истечении этого срока Соглашение автоматически продлевается каждый раз на пятилетний период, если Стороны не примут иного решения.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30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Каждая Сторона может выйти из настоящего Соглашения или приостановить свое участие в нем, направив письменное уведомление об этом депозитарию не позднее чем за шесть месяцев до выхода.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31 </w:t>
      </w:r>
      <w:r>
        <w:br/>
      </w:r>
      <w:r>
        <w:rPr>
          <w:rFonts w:ascii="Times New Roman"/>
          <w:b w:val="false"/>
          <w:i w:val="false"/>
          <w:color w:val="000000"/>
          <w:sz w:val="28"/>
        </w:rPr>
        <w:t>
 </w:t>
      </w:r>
    </w:p>
    <w:bookmarkEnd w:id="1"/>
    <w:bookmarkStart w:name="z6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     Настоящее Соглашение открыто для присоединения других государств, </w:t>
      </w:r>
    </w:p>
    <w:p>
      <w:pPr>
        <w:spacing w:after="0"/>
        <w:ind w:left="0"/>
        <w:jc w:val="both"/>
      </w:pPr>
      <w:r>
        <w:rPr>
          <w:rFonts w:ascii="Times New Roman"/>
          <w:b w:val="false"/>
          <w:i w:val="false"/>
          <w:color w:val="000000"/>
          <w:sz w:val="28"/>
        </w:rPr>
        <w:t xml:space="preserve">разделяющих его цели и принципы, путем передачи депозитарию документов о </w:t>
      </w:r>
    </w:p>
    <w:p>
      <w:pPr>
        <w:spacing w:after="0"/>
        <w:ind w:left="0"/>
        <w:jc w:val="both"/>
      </w:pPr>
      <w:r>
        <w:rPr>
          <w:rFonts w:ascii="Times New Roman"/>
          <w:b w:val="false"/>
          <w:i w:val="false"/>
          <w:color w:val="000000"/>
          <w:sz w:val="28"/>
        </w:rPr>
        <w:t>таком присоединении.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Совершено в городе Минске 4 июня 1999 года в одном подлинном </w:t>
      </w:r>
    </w:p>
    <w:p>
      <w:pPr>
        <w:spacing w:after="0"/>
        <w:ind w:left="0"/>
        <w:jc w:val="both"/>
      </w:pPr>
      <w:r>
        <w:rPr>
          <w:rFonts w:ascii="Times New Roman"/>
          <w:b w:val="false"/>
          <w:i w:val="false"/>
          <w:color w:val="000000"/>
          <w:sz w:val="28"/>
        </w:rPr>
        <w:t xml:space="preserve">экземпляре на русском языке. Подлинный экземпляр хранится в Исполнительном </w:t>
      </w:r>
    </w:p>
    <w:p>
      <w:pPr>
        <w:spacing w:after="0"/>
        <w:ind w:left="0"/>
        <w:jc w:val="both"/>
      </w:pPr>
      <w:r>
        <w:rPr>
          <w:rFonts w:ascii="Times New Roman"/>
          <w:b w:val="false"/>
          <w:i w:val="false"/>
          <w:color w:val="000000"/>
          <w:sz w:val="28"/>
        </w:rPr>
        <w:t xml:space="preserve">комитете Содружества Независимых Государств, который направит каждому </w:t>
      </w:r>
    </w:p>
    <w:p>
      <w:pPr>
        <w:spacing w:after="0"/>
        <w:ind w:left="0"/>
        <w:jc w:val="both"/>
      </w:pPr>
      <w:r>
        <w:rPr>
          <w:rFonts w:ascii="Times New Roman"/>
          <w:b w:val="false"/>
          <w:i w:val="false"/>
          <w:color w:val="000000"/>
          <w:sz w:val="28"/>
        </w:rPr>
        <w:t>государству, подписавшему настоящее Соглашение, его заверенную копию.</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Азербайджанской Республики          Республики Молдова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Армения                  Российской Федерации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Беларусь                 Республики Таджикистан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Грузии                              Туркменистана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Республики Казахстан                Республики Узбекистан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 Правительство                    За Правительство</w:t>
      </w:r>
    </w:p>
    <w:p>
      <w:pPr>
        <w:spacing w:after="0"/>
        <w:ind w:left="0"/>
        <w:jc w:val="both"/>
      </w:pPr>
      <w:r>
        <w:rPr>
          <w:rFonts w:ascii="Times New Roman"/>
          <w:b w:val="false"/>
          <w:i w:val="false"/>
          <w:color w:val="000000"/>
          <w:sz w:val="28"/>
        </w:rPr>
        <w:t>     Кыргызской Республики               Украины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Оговорки Украины</w:t>
      </w:r>
    </w:p>
    <w:p>
      <w:pPr>
        <w:spacing w:after="0"/>
        <w:ind w:left="0"/>
        <w:jc w:val="both"/>
      </w:pPr>
      <w:r>
        <w:rPr>
          <w:rFonts w:ascii="Times New Roman"/>
          <w:b w:val="false"/>
          <w:i w:val="false"/>
          <w:color w:val="000000"/>
          <w:sz w:val="28"/>
        </w:rPr>
        <w:t>              по пункту III-6 повестки дня заседания Совета</w:t>
      </w:r>
    </w:p>
    <w:p>
      <w:pPr>
        <w:spacing w:after="0"/>
        <w:ind w:left="0"/>
        <w:jc w:val="both"/>
      </w:pPr>
      <w:r>
        <w:rPr>
          <w:rFonts w:ascii="Times New Roman"/>
          <w:b w:val="false"/>
          <w:i w:val="false"/>
          <w:color w:val="000000"/>
          <w:sz w:val="28"/>
        </w:rPr>
        <w:t>            глав правительств государств-участников СНГ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 Соглашении о мерах по предупреждению и пресечению использования </w:t>
      </w:r>
    </w:p>
    <w:p>
      <w:pPr>
        <w:spacing w:after="0"/>
        <w:ind w:left="0"/>
        <w:jc w:val="both"/>
      </w:pPr>
      <w:r>
        <w:rPr>
          <w:rFonts w:ascii="Times New Roman"/>
          <w:b w:val="false"/>
          <w:i w:val="false"/>
          <w:color w:val="000000"/>
          <w:sz w:val="28"/>
        </w:rPr>
        <w:t>              ложных товарных знаков и географических указаний."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июня 1999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"Для Украины статья 22 о процедуре защиты владельцем своих прав на </w:t>
      </w:r>
    </w:p>
    <w:p>
      <w:pPr>
        <w:spacing w:after="0"/>
        <w:ind w:left="0"/>
        <w:jc w:val="both"/>
      </w:pPr>
      <w:r>
        <w:rPr>
          <w:rFonts w:ascii="Times New Roman"/>
          <w:b w:val="false"/>
          <w:i w:val="false"/>
          <w:color w:val="000000"/>
          <w:sz w:val="28"/>
        </w:rPr>
        <w:t xml:space="preserve">товарные знаки или географические указания применяется в соответствии с </w:t>
      </w:r>
    </w:p>
    <w:p>
      <w:pPr>
        <w:spacing w:after="0"/>
        <w:ind w:left="0"/>
        <w:jc w:val="both"/>
      </w:pPr>
      <w:r>
        <w:rPr>
          <w:rFonts w:ascii="Times New Roman"/>
          <w:b w:val="false"/>
          <w:i w:val="false"/>
          <w:color w:val="000000"/>
          <w:sz w:val="28"/>
        </w:rPr>
        <w:t>национальным законодательством".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Глава делегации Украины,</w:t>
      </w:r>
    </w:p>
    <w:p>
      <w:pPr>
        <w:spacing w:after="0"/>
        <w:ind w:left="0"/>
        <w:jc w:val="both"/>
      </w:pPr>
      <w:r>
        <w:rPr>
          <w:rFonts w:ascii="Times New Roman"/>
          <w:b w:val="false"/>
          <w:i w:val="false"/>
          <w:color w:val="000000"/>
          <w:sz w:val="28"/>
        </w:rPr>
        <w:t xml:space="preserve">      Премьер-Министр Украины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(Специалисты: Мартина Н.А.,</w:t>
      </w:r>
    </w:p>
    <w:p>
      <w:pPr>
        <w:spacing w:after="0"/>
        <w:ind w:left="0"/>
        <w:jc w:val="both"/>
      </w:pPr>
      <w:r>
        <w:rPr>
          <w:rFonts w:ascii="Times New Roman"/>
          <w:b w:val="false"/>
          <w:i w:val="false"/>
          <w:color w:val="000000"/>
          <w:sz w:val="28"/>
        </w:rPr>
        <w:t>                   Цай Л.Г.)</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