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6262" w14:textId="2706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об учреждении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25 января 2001 года N 132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Договора об учреждении </w:t>
      </w:r>
    </w:p>
    <w:p>
      <w:pPr>
        <w:spacing w:after="0"/>
        <w:ind w:left="0"/>
        <w:jc w:val="both"/>
      </w:pPr>
      <w:r>
        <w:rPr>
          <w:rFonts w:ascii="Times New Roman"/>
          <w:b w:val="false"/>
          <w:i w:val="false"/>
          <w:color w:val="000000"/>
          <w:sz w:val="28"/>
        </w:rPr>
        <w:t>Евразийского экономического сообщества".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xml:space="preserve">                О ратификации Договора об учреждении Евразийского </w:t>
      </w:r>
    </w:p>
    <w:p>
      <w:pPr>
        <w:spacing w:after="0"/>
        <w:ind w:left="0"/>
        <w:jc w:val="both"/>
      </w:pPr>
      <w:r>
        <w:rPr>
          <w:rFonts w:ascii="Times New Roman"/>
          <w:b w:val="false"/>
          <w:i w:val="false"/>
          <w:color w:val="000000"/>
          <w:sz w:val="28"/>
        </w:rPr>
        <w:t>                            экономического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Договор об учреждении Евразийского экономического </w:t>
      </w:r>
    </w:p>
    <w:p>
      <w:pPr>
        <w:spacing w:after="0"/>
        <w:ind w:left="0"/>
        <w:jc w:val="both"/>
      </w:pPr>
      <w:r>
        <w:rPr>
          <w:rFonts w:ascii="Times New Roman"/>
          <w:b w:val="false"/>
          <w:i w:val="false"/>
          <w:color w:val="000000"/>
          <w:sz w:val="28"/>
        </w:rPr>
        <w:t>сообщества, совершенный в городе Астане 10 октября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Договор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 учреждении Евразийского экономического сообщества </w:t>
      </w:r>
      <w:r>
        <w:br/>
      </w:r>
      <w:r>
        <w:rPr>
          <w:rFonts w:ascii="Times New Roman"/>
          <w:b w:val="false"/>
          <w:i w:val="false"/>
          <w:color w:val="000000"/>
          <w:sz w:val="28"/>
        </w:rPr>
        <w:t>
 </w:t>
      </w:r>
      <w:r>
        <w:br/>
      </w: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xml:space="preserve">
      движимые стремлением обеспечить свое динамичное развитие путем согласования проводимых социально-экономических преобразований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xml:space="preserve">
      исполненные решимости повышать эффективность взаимодействия в целях развитая процессов интеграции между ними и углублять взаимное сотрудничество в различных областях; </w:t>
      </w:r>
      <w:r>
        <w:br/>
      </w:r>
      <w:r>
        <w:rPr>
          <w:rFonts w:ascii="Times New Roman"/>
          <w:b w:val="false"/>
          <w:i w:val="false"/>
          <w:color w:val="000000"/>
          <w:sz w:val="28"/>
        </w:rPr>
        <w:t xml:space="preserve">
      осознавая необходимость координации подходов при интеграции в мировую экономику и международную торговую систему; </w:t>
      </w:r>
      <w:r>
        <w:br/>
      </w:r>
      <w:r>
        <w:rPr>
          <w:rFonts w:ascii="Times New Roman"/>
          <w:b w:val="false"/>
          <w:i w:val="false"/>
          <w:color w:val="000000"/>
          <w:sz w:val="28"/>
        </w:rPr>
        <w:t>
      выражая готовность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Соглашением о Таможенном союзе от 20 января 1995 года, Договором об углублении интеграции в экономической и гуманитарной областях от 29 марта 1996 года </w:t>
      </w:r>
      <w:r>
        <w:rPr>
          <w:rFonts w:ascii="Times New Roman"/>
          <w:b w:val="false"/>
          <w:i w:val="false"/>
          <w:color w:val="000000"/>
          <w:sz w:val="28"/>
        </w:rPr>
        <w:t xml:space="preserve">P991395_ </w:t>
      </w:r>
      <w:r>
        <w:rPr>
          <w:rFonts w:ascii="Times New Roman"/>
          <w:b w:val="false"/>
          <w:i w:val="false"/>
          <w:color w:val="000000"/>
          <w:sz w:val="28"/>
        </w:rPr>
        <w:t>и Договором о Таможенном союзе и Едином экономическом пространстве от 26 февраля 1999 года </w:t>
      </w:r>
      <w:r>
        <w:rPr>
          <w:rFonts w:ascii="Times New Roman"/>
          <w:b w:val="false"/>
          <w:i w:val="false"/>
          <w:color w:val="000000"/>
          <w:sz w:val="28"/>
        </w:rPr>
        <w:t xml:space="preserve">P010317_ </w:t>
      </w:r>
      <w:r>
        <w:rPr>
          <w:rFonts w:ascii="Times New Roman"/>
          <w:b w:val="false"/>
          <w:i w:val="false"/>
          <w:color w:val="000000"/>
          <w:sz w:val="28"/>
        </w:rPr>
        <w:t xml:space="preserve">; </w:t>
      </w:r>
      <w:r>
        <w:br/>
      </w:r>
      <w:r>
        <w:rPr>
          <w:rFonts w:ascii="Times New Roman"/>
          <w:b w:val="false"/>
          <w:i w:val="false"/>
          <w:color w:val="000000"/>
          <w:sz w:val="28"/>
        </w:rPr>
        <w:t xml:space="preserve">
      подтверждая свою приверженность принципам Устава Организации Объединенных Наций, а также общепризнанным принципам и нормам международного права,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Учреждение международной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xml:space="preserve">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Цели и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соглашениях о таможенном союзе, Договоре об углублении интеграции в экономической и гуманитарной областях и Договоре о Таможенном союзе и Едином экономическом пространстве, в соответствии с намеченными в указанных документах этапами.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Ранее заключенные Договаривающимися Сторонами между собой договоры, а </w:t>
      </w:r>
    </w:p>
    <w:p>
      <w:pPr>
        <w:spacing w:after="0"/>
        <w:ind w:left="0"/>
        <w:jc w:val="both"/>
      </w:pPr>
      <w:r>
        <w:rPr>
          <w:rFonts w:ascii="Times New Roman"/>
          <w:b w:val="false"/>
          <w:i w:val="false"/>
          <w:color w:val="000000"/>
          <w:sz w:val="28"/>
        </w:rPr>
        <w:t xml:space="preserve">также решения органов управления интеграцией продолжают действовать в </w:t>
      </w:r>
    </w:p>
    <w:p>
      <w:pPr>
        <w:spacing w:after="0"/>
        <w:ind w:left="0"/>
        <w:jc w:val="both"/>
      </w:pPr>
      <w:r>
        <w:rPr>
          <w:rFonts w:ascii="Times New Roman"/>
          <w:b w:val="false"/>
          <w:i w:val="false"/>
          <w:color w:val="000000"/>
          <w:sz w:val="28"/>
        </w:rPr>
        <w:t>части, не противоречащей настоящему Договору.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w:t>
      </w:r>
    </w:p>
    <w:p>
      <w:pPr>
        <w:spacing w:after="0"/>
        <w:ind w:left="0"/>
        <w:jc w:val="both"/>
      </w:pPr>
      <w:r>
        <w:rPr>
          <w:rFonts w:ascii="Times New Roman"/>
          <w:b w:val="false"/>
          <w:i w:val="false"/>
          <w:color w:val="000000"/>
          <w:sz w:val="28"/>
        </w:rPr>
        <w:t>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Обеспечивая преемственность созданных ранее Договаривающимися </w:t>
      </w:r>
    </w:p>
    <w:p>
      <w:pPr>
        <w:spacing w:after="0"/>
        <w:ind w:left="0"/>
        <w:jc w:val="both"/>
      </w:pPr>
      <w:r>
        <w:rPr>
          <w:rFonts w:ascii="Times New Roman"/>
          <w:b w:val="false"/>
          <w:i w:val="false"/>
          <w:color w:val="000000"/>
          <w:sz w:val="28"/>
        </w:rPr>
        <w:t xml:space="preserve">Сторонами органов управления интеграцией, для выполнения целей и задач </w:t>
      </w:r>
    </w:p>
    <w:p>
      <w:pPr>
        <w:spacing w:after="0"/>
        <w:ind w:left="0"/>
        <w:jc w:val="both"/>
      </w:pPr>
      <w:r>
        <w:rPr>
          <w:rFonts w:ascii="Times New Roman"/>
          <w:b w:val="false"/>
          <w:i w:val="false"/>
          <w:color w:val="000000"/>
          <w:sz w:val="28"/>
        </w:rPr>
        <w:t>настоящего Договора в рамках ЕврАзЭС действуют:</w:t>
      </w:r>
    </w:p>
    <w:p>
      <w:pPr>
        <w:spacing w:after="0"/>
        <w:ind w:left="0"/>
        <w:jc w:val="both"/>
      </w:pPr>
      <w:r>
        <w:rPr>
          <w:rFonts w:ascii="Times New Roman"/>
          <w:b w:val="false"/>
          <w:i w:val="false"/>
          <w:color w:val="000000"/>
          <w:sz w:val="28"/>
        </w:rPr>
        <w:t>     Межгосударственный Совет (Межгоссовет);</w:t>
      </w:r>
    </w:p>
    <w:p>
      <w:pPr>
        <w:spacing w:after="0"/>
        <w:ind w:left="0"/>
        <w:jc w:val="both"/>
      </w:pPr>
      <w:r>
        <w:rPr>
          <w:rFonts w:ascii="Times New Roman"/>
          <w:b w:val="false"/>
          <w:i w:val="false"/>
          <w:color w:val="000000"/>
          <w:sz w:val="28"/>
        </w:rPr>
        <w:t>     Интеграционный Комитет;</w:t>
      </w:r>
    </w:p>
    <w:p>
      <w:pPr>
        <w:spacing w:after="0"/>
        <w:ind w:left="0"/>
        <w:jc w:val="both"/>
      </w:pPr>
      <w:r>
        <w:rPr>
          <w:rFonts w:ascii="Times New Roman"/>
          <w:b w:val="false"/>
          <w:i w:val="false"/>
          <w:color w:val="000000"/>
          <w:sz w:val="28"/>
        </w:rPr>
        <w:t>     Межпарламентская Ассамблея (МПА);</w:t>
      </w:r>
    </w:p>
    <w:p>
      <w:pPr>
        <w:spacing w:after="0"/>
        <w:ind w:left="0"/>
        <w:jc w:val="both"/>
      </w:pPr>
      <w:r>
        <w:rPr>
          <w:rFonts w:ascii="Times New Roman"/>
          <w:b w:val="false"/>
          <w:i w:val="false"/>
          <w:color w:val="000000"/>
          <w:sz w:val="28"/>
        </w:rPr>
        <w:t>     Суд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Решение о прекращении деятельности органов управления интеграцией, учрежденных Договором об углублении интеграции в экономической и гуманитарной областях от 29 марта 1996 года и Договорам о Таможенном союзе и Едином экономическом пространстве от 26 февраля 1999 года, принимается Межгоссоветом. </w:t>
      </w:r>
      <w:r>
        <w:br/>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Председательство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xml:space="preserve">
      Порядок председательства в других органах Сообщества определяется соответствующими положениями.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Межгосударственный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xml:space="preserve">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xml:space="preserve">
      Межгосударственный Совет дает поручения Интеграционному Комитету,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обращается с запросами и рекомендациями к Межпарламентской Ассамблее, с </w:t>
      </w:r>
    </w:p>
    <w:p>
      <w:pPr>
        <w:spacing w:after="0"/>
        <w:ind w:left="0"/>
        <w:jc w:val="both"/>
      </w:pPr>
      <w:r>
        <w:rPr>
          <w:rFonts w:ascii="Times New Roman"/>
          <w:b w:val="false"/>
          <w:i w:val="false"/>
          <w:color w:val="000000"/>
          <w:sz w:val="28"/>
        </w:rPr>
        <w:t>запросами к Суду Сообщества.</w:t>
      </w:r>
    </w:p>
    <w:p>
      <w:pPr>
        <w:spacing w:after="0"/>
        <w:ind w:left="0"/>
        <w:jc w:val="both"/>
      </w:pPr>
      <w:r>
        <w:rPr>
          <w:rFonts w:ascii="Times New Roman"/>
          <w:b w:val="false"/>
          <w:i w:val="false"/>
          <w:color w:val="000000"/>
          <w:sz w:val="28"/>
        </w:rPr>
        <w:t xml:space="preserve">     Межгоссовет своими решениями может учреждать вспомогательные органы </w:t>
      </w:r>
    </w:p>
    <w:p>
      <w:pPr>
        <w:spacing w:after="0"/>
        <w:ind w:left="0"/>
        <w:jc w:val="both"/>
      </w:pPr>
      <w:r>
        <w:rPr>
          <w:rFonts w:ascii="Times New Roman"/>
          <w:b w:val="false"/>
          <w:i w:val="false"/>
          <w:color w:val="000000"/>
          <w:sz w:val="28"/>
        </w:rPr>
        <w:t>Сообщества.</w:t>
      </w:r>
    </w:p>
    <w:p>
      <w:pPr>
        <w:spacing w:after="0"/>
        <w:ind w:left="0"/>
        <w:jc w:val="both"/>
      </w:pPr>
      <w:r>
        <w:rPr>
          <w:rFonts w:ascii="Times New Roman"/>
          <w:b w:val="false"/>
          <w:i w:val="false"/>
          <w:color w:val="000000"/>
          <w:sz w:val="28"/>
        </w:rPr>
        <w:t xml:space="preserve">     Межгоссовет собирает на уровне глав государств не реже одного раза в </w:t>
      </w:r>
    </w:p>
    <w:p>
      <w:pPr>
        <w:spacing w:after="0"/>
        <w:ind w:left="0"/>
        <w:jc w:val="both"/>
      </w:pPr>
      <w:r>
        <w:rPr>
          <w:rFonts w:ascii="Times New Roman"/>
          <w:b w:val="false"/>
          <w:i w:val="false"/>
          <w:color w:val="000000"/>
          <w:sz w:val="28"/>
        </w:rPr>
        <w:t xml:space="preserve">год и на уровне глав правительств не реже двух раз в год. Заседания </w:t>
      </w:r>
    </w:p>
    <w:p>
      <w:pPr>
        <w:spacing w:after="0"/>
        <w:ind w:left="0"/>
        <w:jc w:val="both"/>
      </w:pPr>
      <w:r>
        <w:rPr>
          <w:rFonts w:ascii="Times New Roman"/>
          <w:b w:val="false"/>
          <w:i w:val="false"/>
          <w:color w:val="000000"/>
          <w:sz w:val="28"/>
        </w:rPr>
        <w:t xml:space="preserve">проводятся под руководством представителя Договаривающейся </w:t>
      </w:r>
    </w:p>
    <w:p>
      <w:pPr>
        <w:spacing w:after="0"/>
        <w:ind w:left="0"/>
        <w:jc w:val="both"/>
      </w:pPr>
      <w:r>
        <w:rPr>
          <w:rFonts w:ascii="Times New Roman"/>
          <w:b w:val="false"/>
          <w:i w:val="false"/>
          <w:color w:val="000000"/>
          <w:sz w:val="28"/>
        </w:rPr>
        <w:t>Стороны, председательствующей в Межгоссовете.</w:t>
      </w:r>
    </w:p>
    <w:p>
      <w:pPr>
        <w:spacing w:after="0"/>
        <w:ind w:left="0"/>
        <w:jc w:val="both"/>
      </w:pPr>
      <w:r>
        <w:rPr>
          <w:rFonts w:ascii="Times New Roman"/>
          <w:b w:val="false"/>
          <w:i w:val="false"/>
          <w:color w:val="000000"/>
          <w:sz w:val="28"/>
        </w:rPr>
        <w:t xml:space="preserve">     Функции и порядок работы Межгоссовета определяется Положением, </w:t>
      </w:r>
    </w:p>
    <w:p>
      <w:pPr>
        <w:spacing w:after="0"/>
        <w:ind w:left="0"/>
        <w:jc w:val="both"/>
      </w:pPr>
      <w:r>
        <w:rPr>
          <w:rFonts w:ascii="Times New Roman"/>
          <w:b w:val="false"/>
          <w:i w:val="false"/>
          <w:color w:val="000000"/>
          <w:sz w:val="28"/>
        </w:rPr>
        <w:t xml:space="preserve">которое утверждается Межгоссоветом на уровне глав государств-участников </w:t>
      </w:r>
    </w:p>
    <w:p>
      <w:pPr>
        <w:spacing w:after="0"/>
        <w:ind w:left="0"/>
        <w:jc w:val="both"/>
      </w:pPr>
      <w:r>
        <w:rPr>
          <w:rFonts w:ascii="Times New Roman"/>
          <w:b w:val="false"/>
          <w:i w:val="false"/>
          <w:color w:val="000000"/>
          <w:sz w:val="28"/>
        </w:rPr>
        <w:t>ЕврАзЭС.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w:t>
      </w:r>
    </w:p>
    <w:p>
      <w:pPr>
        <w:spacing w:after="0"/>
        <w:ind w:left="0"/>
        <w:jc w:val="both"/>
      </w:pPr>
      <w:r>
        <w:rPr>
          <w:rFonts w:ascii="Times New Roman"/>
          <w:b w:val="false"/>
          <w:i w:val="false"/>
          <w:color w:val="000000"/>
          <w:sz w:val="28"/>
        </w:rPr>
        <w:t>                       Интеграционный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Интеграционный Комитет является постоянно действующим органом ЕврАзЭС.</w:t>
      </w:r>
    </w:p>
    <w:p>
      <w:pPr>
        <w:spacing w:after="0"/>
        <w:ind w:left="0"/>
        <w:jc w:val="both"/>
      </w:pPr>
      <w:r>
        <w:rPr>
          <w:rFonts w:ascii="Times New Roman"/>
          <w:b w:val="false"/>
          <w:i w:val="false"/>
          <w:color w:val="000000"/>
          <w:sz w:val="28"/>
        </w:rPr>
        <w:t>     1. Основные задачи Интеграционного Комитета:</w:t>
      </w:r>
    </w:p>
    <w:p>
      <w:pPr>
        <w:spacing w:after="0"/>
        <w:ind w:left="0"/>
        <w:jc w:val="both"/>
      </w:pPr>
      <w:r>
        <w:rPr>
          <w:rFonts w:ascii="Times New Roman"/>
          <w:b w:val="false"/>
          <w:i w:val="false"/>
          <w:color w:val="000000"/>
          <w:sz w:val="28"/>
        </w:rPr>
        <w:t>     обеспечение взаимодействия органов ЕврАзЭС;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подготовка предложений по повестке дня заседаний Межгоссовета и уровню их проведения, а также проектов решений и документов; </w:t>
      </w:r>
      <w:r>
        <w:br/>
      </w:r>
      <w:r>
        <w:rPr>
          <w:rFonts w:ascii="Times New Roman"/>
          <w:b w:val="false"/>
          <w:i w:val="false"/>
          <w:color w:val="000000"/>
          <w:sz w:val="28"/>
        </w:rPr>
        <w:t xml:space="preserve">
      подготовка предложений по формированию бюджета ЕврАзЭС и контроль за его исполнением; </w:t>
      </w:r>
      <w:r>
        <w:br/>
      </w:r>
      <w:r>
        <w:rPr>
          <w:rFonts w:ascii="Times New Roman"/>
          <w:b w:val="false"/>
          <w:i w:val="false"/>
          <w:color w:val="000000"/>
          <w:sz w:val="28"/>
        </w:rPr>
        <w:t xml:space="preserve">
      контроль за реализацией решений, принятых Межгоссоветом. </w:t>
      </w:r>
      <w:r>
        <w:br/>
      </w:r>
      <w:r>
        <w:rPr>
          <w:rFonts w:ascii="Times New Roman"/>
          <w:b w:val="false"/>
          <w:i w:val="false"/>
          <w:color w:val="000000"/>
          <w:sz w:val="28"/>
        </w:rPr>
        <w:t xml:space="preserve">
      В целях выполнения своих задач Интеграционный Комитет: </w:t>
      </w:r>
      <w:r>
        <w:br/>
      </w:r>
      <w:r>
        <w:rPr>
          <w:rFonts w:ascii="Times New Roman"/>
          <w:b w:val="false"/>
          <w:i w:val="false"/>
          <w:color w:val="000000"/>
          <w:sz w:val="28"/>
        </w:rPr>
        <w:t xml:space="preserve">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xml:space="preserve">
      ежегодно представлять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xml:space="preserve">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вопросами и готовит соответствующие предложения; </w:t>
      </w:r>
      <w:r>
        <w:br/>
      </w:r>
      <w:r>
        <w:rPr>
          <w:rFonts w:ascii="Times New Roman"/>
          <w:b w:val="false"/>
          <w:i w:val="false"/>
          <w:color w:val="000000"/>
          <w:sz w:val="28"/>
        </w:rPr>
        <w:t xml:space="preserve">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xml:space="preserve">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xml:space="preserve">
      Заседания Интеграционного Комитета проводятся не реже одного раза в три месяца. </w:t>
      </w:r>
      <w:r>
        <w:br/>
      </w:r>
      <w:r>
        <w:rPr>
          <w:rFonts w:ascii="Times New Roman"/>
          <w:b w:val="false"/>
          <w:i w:val="false"/>
          <w:color w:val="000000"/>
          <w:sz w:val="28"/>
        </w:rPr>
        <w:t xml:space="preserve">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xml:space="preserve">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xml:space="preserve">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xml:space="preserve">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xml:space="preserve">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xml:space="preserve">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xml:space="preserve">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xml:space="preserve">
      Функции и порядок работы Интеграционного Комитета определяются Положением, утверждаемым Межгосударственным Советом. </w:t>
      </w:r>
      <w:r>
        <w:br/>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Межпарламентская Ассамблея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xml:space="preserve">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xml:space="preserve">
      Межпарламентская Ассамблея в пределах своих полномочий: </w:t>
      </w:r>
      <w:r>
        <w:br/>
      </w:r>
      <w:r>
        <w:rPr>
          <w:rFonts w:ascii="Times New Roman"/>
          <w:b w:val="false"/>
          <w:i w:val="false"/>
          <w:color w:val="000000"/>
          <w:sz w:val="28"/>
        </w:rPr>
        <w:t xml:space="preserve">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xml:space="preserve">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xml:space="preserve">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xml:space="preserve">
      Положение о Межпарламентской Ассамблее утверждается Межгосударственным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Суд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xml:space="preserve">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xml:space="preserve">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w:t>
      </w:r>
      <w:r>
        <w:br/>
      </w:r>
      <w:r>
        <w:rPr>
          <w:rFonts w:ascii="Times New Roman"/>
          <w:b w:val="false"/>
          <w:i w:val="false"/>
          <w:color w:val="000000"/>
          <w:sz w:val="28"/>
        </w:rPr>
        <w:t xml:space="preserve">
      Организация и порядок деятельности Суда Сообщества определяются его Статутом, утверждаемым Межгоссоветом.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Членство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xml:space="preserve">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xml:space="preserve">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Наблюдатели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Статус наблюдателя при ЕврАзЭС может предоставляться любому государству или международной межгосударственной (межправительственной) организации в случае обращения с соответствующей просьбой. </w:t>
      </w:r>
      <w:r>
        <w:br/>
      </w:r>
      <w:r>
        <w:rPr>
          <w:rFonts w:ascii="Times New Roman"/>
          <w:b w:val="false"/>
          <w:i w:val="false"/>
          <w:color w:val="000000"/>
          <w:sz w:val="28"/>
        </w:rPr>
        <w:t xml:space="preserve">
      Решения о предоставлении, приостановке или аннулировании статуса наблюдателя принимаются Межгосударственным Советом.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Правоспособность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xml:space="preserve">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xml:space="preserve">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xml:space="preserve">
      - заключать договоры; </w:t>
      </w:r>
      <w:r>
        <w:br/>
      </w:r>
      <w:r>
        <w:rPr>
          <w:rFonts w:ascii="Times New Roman"/>
          <w:b w:val="false"/>
          <w:i w:val="false"/>
          <w:color w:val="000000"/>
          <w:sz w:val="28"/>
        </w:rPr>
        <w:t xml:space="preserve">
      - приобретать имущество и распоряжаться им; </w:t>
      </w:r>
      <w:r>
        <w:br/>
      </w:r>
      <w:r>
        <w:rPr>
          <w:rFonts w:ascii="Times New Roman"/>
          <w:b w:val="false"/>
          <w:i w:val="false"/>
          <w:color w:val="000000"/>
          <w:sz w:val="28"/>
        </w:rPr>
        <w:t xml:space="preserve">
      - выступать в суде; </w:t>
      </w:r>
      <w:r>
        <w:br/>
      </w:r>
      <w:r>
        <w:rPr>
          <w:rFonts w:ascii="Times New Roman"/>
          <w:b w:val="false"/>
          <w:i w:val="false"/>
          <w:color w:val="000000"/>
          <w:sz w:val="28"/>
        </w:rPr>
        <w:t xml:space="preserve">
      - открывать счета и совершать операции с денежными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Местонахождение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xml:space="preserve">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xml:space="preserve">
      Местом нахождения Суда Сообщества является город Минск (Республика Беларусь). </w:t>
      </w:r>
      <w:r>
        <w:br/>
      </w:r>
      <w:r>
        <w:rPr>
          <w:rFonts w:ascii="Times New Roman"/>
          <w:b w:val="false"/>
          <w:i w:val="false"/>
          <w:color w:val="000000"/>
          <w:sz w:val="28"/>
        </w:rPr>
        <w:t xml:space="preserve">
      По решению Межгосударственного Совета в государствах-членах Сообщества могут открываться представительства Интеграционного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Порядок принятия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Межгосударственный Совет принимает все решения консенсусом, за исключением решений о приостановке членства или об исключении из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xml:space="preserve">
      В Интеграционном Комитете решения принимаются большинством в 2/3 голосов. В случае, если за принятие решения проголосовали четыре Договаривающиеся Стороны,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взносу в бюджет Сообщества и составляет: </w:t>
      </w:r>
      <w:r>
        <w:br/>
      </w:r>
      <w:r>
        <w:rPr>
          <w:rFonts w:ascii="Times New Roman"/>
          <w:b w:val="false"/>
          <w:i w:val="false"/>
          <w:color w:val="000000"/>
          <w:sz w:val="28"/>
        </w:rPr>
        <w:t xml:space="preserve">
      Республика Беларусь - 20 голосов; </w:t>
      </w:r>
      <w:r>
        <w:br/>
      </w:r>
      <w:r>
        <w:rPr>
          <w:rFonts w:ascii="Times New Roman"/>
          <w:b w:val="false"/>
          <w:i w:val="false"/>
          <w:color w:val="000000"/>
          <w:sz w:val="28"/>
        </w:rPr>
        <w:t xml:space="preserve">
      Республика Казахстан - 20 голосов; </w:t>
      </w:r>
      <w:r>
        <w:br/>
      </w:r>
      <w:r>
        <w:rPr>
          <w:rFonts w:ascii="Times New Roman"/>
          <w:b w:val="false"/>
          <w:i w:val="false"/>
          <w:color w:val="000000"/>
          <w:sz w:val="28"/>
        </w:rPr>
        <w:t xml:space="preserve">
      Кыргызская Республика - 10 голосов;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-10 голосов.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Исполнение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xml:space="preserve">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решений органов ЕврАзЭС осуществляется органами Сообщества в пределах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Финансирование деятельности органов ЕврАзЭС осуществляется за счет </w:t>
      </w:r>
    </w:p>
    <w:p>
      <w:pPr>
        <w:spacing w:after="0"/>
        <w:ind w:left="0"/>
        <w:jc w:val="both"/>
      </w:pPr>
      <w:r>
        <w:rPr>
          <w:rFonts w:ascii="Times New Roman"/>
          <w:b w:val="false"/>
          <w:i w:val="false"/>
          <w:color w:val="000000"/>
          <w:sz w:val="28"/>
        </w:rPr>
        <w:t>бюджета Сообщества.</w:t>
      </w:r>
    </w:p>
    <w:p>
      <w:pPr>
        <w:spacing w:after="0"/>
        <w:ind w:left="0"/>
        <w:jc w:val="both"/>
      </w:pPr>
      <w:r>
        <w:rPr>
          <w:rFonts w:ascii="Times New Roman"/>
          <w:b w:val="false"/>
          <w:i w:val="false"/>
          <w:color w:val="000000"/>
          <w:sz w:val="28"/>
        </w:rPr>
        <w:t xml:space="preserve">     Бюджет Сообщества на каждый бюджетный год разрабатывается </w:t>
      </w:r>
    </w:p>
    <w:p>
      <w:pPr>
        <w:spacing w:after="0"/>
        <w:ind w:left="0"/>
        <w:jc w:val="both"/>
      </w:pPr>
      <w:r>
        <w:rPr>
          <w:rFonts w:ascii="Times New Roman"/>
          <w:b w:val="false"/>
          <w:i w:val="false"/>
          <w:color w:val="000000"/>
          <w:sz w:val="28"/>
        </w:rPr>
        <w:t xml:space="preserve">Интеграционным Комитетом по согласованию с государствами-членами и </w:t>
      </w:r>
    </w:p>
    <w:p>
      <w:pPr>
        <w:spacing w:after="0"/>
        <w:ind w:left="0"/>
        <w:jc w:val="both"/>
      </w:pPr>
      <w:r>
        <w:rPr>
          <w:rFonts w:ascii="Times New Roman"/>
          <w:b w:val="false"/>
          <w:i w:val="false"/>
          <w:color w:val="000000"/>
          <w:sz w:val="28"/>
        </w:rPr>
        <w:t>утверждается Межгоссоветом.</w:t>
      </w:r>
    </w:p>
    <w:p>
      <w:pPr>
        <w:spacing w:after="0"/>
        <w:ind w:left="0"/>
        <w:jc w:val="both"/>
      </w:pPr>
      <w:r>
        <w:rPr>
          <w:rFonts w:ascii="Times New Roman"/>
          <w:b w:val="false"/>
          <w:i w:val="false"/>
          <w:color w:val="000000"/>
          <w:sz w:val="28"/>
        </w:rPr>
        <w:t>     Бюджет Сообщества не может иметь дефицит.</w:t>
      </w:r>
    </w:p>
    <w:p>
      <w:pPr>
        <w:spacing w:after="0"/>
        <w:ind w:left="0"/>
        <w:jc w:val="both"/>
      </w:pPr>
      <w:r>
        <w:rPr>
          <w:rFonts w:ascii="Times New Roman"/>
          <w:b w:val="false"/>
          <w:i w:val="false"/>
          <w:color w:val="000000"/>
          <w:sz w:val="28"/>
        </w:rPr>
        <w:t xml:space="preserve">     Бюджет Сообщества формируется за счет долевых взносов </w:t>
      </w:r>
    </w:p>
    <w:p>
      <w:pPr>
        <w:spacing w:after="0"/>
        <w:ind w:left="0"/>
        <w:jc w:val="both"/>
      </w:pPr>
      <w:r>
        <w:rPr>
          <w:rFonts w:ascii="Times New Roman"/>
          <w:b w:val="false"/>
          <w:i w:val="false"/>
          <w:color w:val="000000"/>
          <w:sz w:val="28"/>
        </w:rPr>
        <w:t>Договаривающихся Сторон согласно следующей шкале:</w:t>
      </w:r>
    </w:p>
    <w:p>
      <w:pPr>
        <w:spacing w:after="0"/>
        <w:ind w:left="0"/>
        <w:jc w:val="both"/>
      </w:pPr>
      <w:r>
        <w:rPr>
          <w:rFonts w:ascii="Times New Roman"/>
          <w:b w:val="false"/>
          <w:i w:val="false"/>
          <w:color w:val="000000"/>
          <w:sz w:val="28"/>
        </w:rPr>
        <w:t>     Республика Беларусь - 20%;</w:t>
      </w:r>
    </w:p>
    <w:p>
      <w:pPr>
        <w:spacing w:after="0"/>
        <w:ind w:left="0"/>
        <w:jc w:val="both"/>
      </w:pPr>
      <w:r>
        <w:rPr>
          <w:rFonts w:ascii="Times New Roman"/>
          <w:b w:val="false"/>
          <w:i w:val="false"/>
          <w:color w:val="000000"/>
          <w:sz w:val="28"/>
        </w:rPr>
        <w:t>     Республика Казахстан - 20%;</w:t>
      </w:r>
    </w:p>
    <w:p>
      <w:pPr>
        <w:spacing w:after="0"/>
        <w:ind w:left="0"/>
        <w:jc w:val="both"/>
      </w:pPr>
      <w:r>
        <w:rPr>
          <w:rFonts w:ascii="Times New Roman"/>
          <w:b w:val="false"/>
          <w:i w:val="false"/>
          <w:color w:val="000000"/>
          <w:sz w:val="28"/>
        </w:rPr>
        <w:t>     Кыргызская Республика - 10%;</w:t>
      </w:r>
    </w:p>
    <w:p>
      <w:pPr>
        <w:spacing w:after="0"/>
        <w:ind w:left="0"/>
        <w:jc w:val="both"/>
      </w:pPr>
      <w:r>
        <w:rPr>
          <w:rFonts w:ascii="Times New Roman"/>
          <w:b w:val="false"/>
          <w:i w:val="false"/>
          <w:color w:val="000000"/>
          <w:sz w:val="28"/>
        </w:rPr>
        <w:t xml:space="preserve">     Российская Федерация - 40%; </w:t>
      </w:r>
    </w:p>
    <w:p>
      <w:pPr>
        <w:spacing w:after="0"/>
        <w:ind w:left="0"/>
        <w:jc w:val="both"/>
      </w:pPr>
      <w:r>
        <w:rPr>
          <w:rFonts w:ascii="Times New Roman"/>
          <w:b w:val="false"/>
          <w:i w:val="false"/>
          <w:color w:val="000000"/>
          <w:sz w:val="28"/>
        </w:rPr>
        <w:t>     Республика Таджикистан -10%.</w:t>
      </w:r>
    </w:p>
    <w:p>
      <w:pPr>
        <w:spacing w:after="0"/>
        <w:ind w:left="0"/>
        <w:jc w:val="both"/>
      </w:pPr>
      <w:r>
        <w:rPr>
          <w:rFonts w:ascii="Times New Roman"/>
          <w:b w:val="false"/>
          <w:i w:val="false"/>
          <w:color w:val="000000"/>
          <w:sz w:val="28"/>
        </w:rPr>
        <w:t>     Средства бюджета Сообщества направляются на:</w:t>
      </w:r>
    </w:p>
    <w:p>
      <w:pPr>
        <w:spacing w:after="0"/>
        <w:ind w:left="0"/>
        <w:jc w:val="both"/>
      </w:pPr>
      <w:r>
        <w:rPr>
          <w:rFonts w:ascii="Times New Roman"/>
          <w:b w:val="false"/>
          <w:i w:val="false"/>
          <w:color w:val="000000"/>
          <w:sz w:val="28"/>
        </w:rPr>
        <w:t>     финансирование деятельности органов ЕврАзЭС;</w:t>
      </w:r>
    </w:p>
    <w:p>
      <w:pPr>
        <w:spacing w:after="0"/>
        <w:ind w:left="0"/>
        <w:jc w:val="both"/>
      </w:pPr>
      <w:r>
        <w:rPr>
          <w:rFonts w:ascii="Times New Roman"/>
          <w:b w:val="false"/>
          <w:i w:val="false"/>
          <w:color w:val="000000"/>
          <w:sz w:val="28"/>
        </w:rPr>
        <w:t xml:space="preserve">     финансирование совместных мероприятий Договаривающихся Сторон, </w:t>
      </w:r>
    </w:p>
    <w:p>
      <w:pPr>
        <w:spacing w:after="0"/>
        <w:ind w:left="0"/>
        <w:jc w:val="both"/>
      </w:pPr>
      <w:r>
        <w:rPr>
          <w:rFonts w:ascii="Times New Roman"/>
          <w:b w:val="false"/>
          <w:i w:val="false"/>
          <w:color w:val="000000"/>
          <w:sz w:val="28"/>
        </w:rPr>
        <w:t>проводимых в рамках Сообщества;</w:t>
      </w:r>
    </w:p>
    <w:p>
      <w:pPr>
        <w:spacing w:after="0"/>
        <w:ind w:left="0"/>
        <w:jc w:val="both"/>
      </w:pPr>
      <w:r>
        <w:rPr>
          <w:rFonts w:ascii="Times New Roman"/>
          <w:b w:val="false"/>
          <w:i w:val="false"/>
          <w:color w:val="000000"/>
          <w:sz w:val="28"/>
        </w:rPr>
        <w:t>     другие цели, не противоречащие положениям настоящего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если задолженность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взносам в бюджет Сообщества. </w:t>
      </w:r>
      <w:r>
        <w:br/>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Привилегии и иммунитеты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Сообщество и его должностные липа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xml:space="preserve">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определяется отдельными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Рабочий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Рабочим языком ЕврАзЭС является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Срок действия и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заключается на неопределенный срок. </w:t>
      </w:r>
      <w:r>
        <w:br/>
      </w:r>
      <w:r>
        <w:rPr>
          <w:rFonts w:ascii="Times New Roman"/>
          <w:b w:val="false"/>
          <w:i w:val="false"/>
          <w:color w:val="000000"/>
          <w:sz w:val="28"/>
        </w:rPr>
        <w:t xml:space="preserve">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в случае необходимости, приводят свое национальное законодательство в соответствие с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Изменения и дополнения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настоящий Договор могут быть внесены изменения и дополнения, которые оформляются Договаривающимися Сторонами отдельным протоколом, являющимся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Регистрация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в соответствии со статьей 102 Устава ООН подлежит </w:t>
      </w:r>
    </w:p>
    <w:bookmarkEnd w:id="8"/>
    <w:bookmarkStart w:name="z4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регистрации в Секретариате Организации Объединенных Наций.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Астана "10" октября 2000 года в одном экземпляре </w:t>
      </w:r>
    </w:p>
    <w:p>
      <w:pPr>
        <w:spacing w:after="0"/>
        <w:ind w:left="0"/>
        <w:jc w:val="both"/>
      </w:pPr>
      <w:r>
        <w:rPr>
          <w:rFonts w:ascii="Times New Roman"/>
          <w:b w:val="false"/>
          <w:i w:val="false"/>
          <w:color w:val="000000"/>
          <w:sz w:val="28"/>
        </w:rPr>
        <w:t xml:space="preserve">на белорусском, казахском, кыргызском, русском и таджикском языках, причем </w:t>
      </w:r>
    </w:p>
    <w:p>
      <w:pPr>
        <w:spacing w:after="0"/>
        <w:ind w:left="0"/>
        <w:jc w:val="both"/>
      </w:pPr>
      <w:r>
        <w:rPr>
          <w:rFonts w:ascii="Times New Roman"/>
          <w:b w:val="false"/>
          <w:i w:val="false"/>
          <w:color w:val="000000"/>
          <w:sz w:val="28"/>
        </w:rPr>
        <w:t xml:space="preserve">все тексты имеют одинаковую силу. В случае возникновения разногласий по </w:t>
      </w:r>
    </w:p>
    <w:p>
      <w:pPr>
        <w:spacing w:after="0"/>
        <w:ind w:left="0"/>
        <w:jc w:val="both"/>
      </w:pPr>
      <w:r>
        <w:rPr>
          <w:rFonts w:ascii="Times New Roman"/>
          <w:b w:val="false"/>
          <w:i w:val="false"/>
          <w:color w:val="000000"/>
          <w:sz w:val="28"/>
        </w:rPr>
        <w:t xml:space="preserve">тексту настоящего Договора Договаривающиеся Стороны будут использовать </w:t>
      </w:r>
    </w:p>
    <w:p>
      <w:pPr>
        <w:spacing w:after="0"/>
        <w:ind w:left="0"/>
        <w:jc w:val="both"/>
      </w:pPr>
      <w:r>
        <w:rPr>
          <w:rFonts w:ascii="Times New Roman"/>
          <w:b w:val="false"/>
          <w:i w:val="false"/>
          <w:color w:val="000000"/>
          <w:sz w:val="28"/>
        </w:rPr>
        <w:t>текст на русском языке.</w:t>
      </w:r>
    </w:p>
    <w:p>
      <w:pPr>
        <w:spacing w:after="0"/>
        <w:ind w:left="0"/>
        <w:jc w:val="both"/>
      </w:pPr>
      <w:r>
        <w:rPr>
          <w:rFonts w:ascii="Times New Roman"/>
          <w:b w:val="false"/>
          <w:i w:val="false"/>
          <w:color w:val="000000"/>
          <w:sz w:val="28"/>
        </w:rPr>
        <w:t xml:space="preserve">     Подлинный экземпляр Договора хранится в Интеграционном Комитете, </w:t>
      </w:r>
    </w:p>
    <w:p>
      <w:pPr>
        <w:spacing w:after="0"/>
        <w:ind w:left="0"/>
        <w:jc w:val="both"/>
      </w:pPr>
      <w:r>
        <w:rPr>
          <w:rFonts w:ascii="Times New Roman"/>
          <w:b w:val="false"/>
          <w:i w:val="false"/>
          <w:color w:val="000000"/>
          <w:sz w:val="28"/>
        </w:rPr>
        <w:t>который направит каждой Договаривающейся Стороне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За            За            За            За</w:t>
      </w:r>
    </w:p>
    <w:p>
      <w:pPr>
        <w:spacing w:after="0"/>
        <w:ind w:left="0"/>
        <w:jc w:val="both"/>
      </w:pPr>
      <w:r>
        <w:rPr>
          <w:rFonts w:ascii="Times New Roman"/>
          <w:b w:val="false"/>
          <w:i w:val="false"/>
          <w:color w:val="000000"/>
          <w:sz w:val="28"/>
        </w:rPr>
        <w:t>     Республику   Республику    Кыргызскую    Российскую    Республику</w:t>
      </w:r>
    </w:p>
    <w:p>
      <w:pPr>
        <w:spacing w:after="0"/>
        <w:ind w:left="0"/>
        <w:jc w:val="both"/>
      </w:pPr>
      <w:r>
        <w:rPr>
          <w:rFonts w:ascii="Times New Roman"/>
          <w:b w:val="false"/>
          <w:i w:val="false"/>
          <w:color w:val="000000"/>
          <w:sz w:val="28"/>
        </w:rPr>
        <w:t>      Беларусь    Казахстан     Республику    Федерацию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Настоящим удостоверяю, что прилагаемые тексты являются аутентичными копиями Решения N 78 "О Договоре об учреждении Евразийского экономического сообщества", принятого на заседании Межгосударственного Совета 10 октября 2000 года в городе Астане и Договора об учреждении Евразийского экономического сообщества, подписанного Президентом Республики Беларусь А.Г.Лукашенко, Президентом Республики Казахстан Н.А.Назарбаевым, Президентом Кыргызской Республики А.А.Акаевым, Президентом Российской Федерации В.В.Путиным и Президентом Республики Таджикистан Э.Ш. Рахмоновым. </w:t>
      </w:r>
      <w:r>
        <w:br/>
      </w:r>
      <w:r>
        <w:rPr>
          <w:rFonts w:ascii="Times New Roman"/>
          <w:b w:val="false"/>
          <w:i w:val="false"/>
          <w:color w:val="000000"/>
          <w:sz w:val="28"/>
        </w:rPr>
        <w:t xml:space="preserve">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 </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Всего прошнуровано,</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пронумеровано и скреплено</w:t>
      </w:r>
    </w:p>
    <w:p>
      <w:pPr>
        <w:spacing w:after="0"/>
        <w:ind w:left="0"/>
        <w:jc w:val="both"/>
      </w:pPr>
      <w:r>
        <w:rPr>
          <w:rFonts w:ascii="Times New Roman"/>
          <w:b w:val="false"/>
          <w:i w:val="false"/>
          <w:color w:val="000000"/>
          <w:sz w:val="28"/>
        </w:rPr>
        <w:t>                                             печатью 12 листов.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Заместитель Управляющего делами </w:t>
      </w:r>
    </w:p>
    <w:p>
      <w:pPr>
        <w:spacing w:after="0"/>
        <w:ind w:left="0"/>
        <w:jc w:val="both"/>
      </w:pPr>
      <w:r>
        <w:rPr>
          <w:rFonts w:ascii="Times New Roman"/>
          <w:b w:val="false"/>
          <w:i w:val="false"/>
          <w:color w:val="000000"/>
          <w:sz w:val="28"/>
        </w:rPr>
        <w:t>        Интеграционного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