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cc9f" w14:textId="182c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Протокола, касающегося изменения Конвенции о международной гражданской авиации (Статья 83 bis)"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2001 года N 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Протокола, касающегося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 Конвенции о международной гражданской авиации (Статья 83 bis)".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ратификации Протокола, касающегося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Конвенции о международной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авиации (Статья 83 bis)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Протокол, касающийся изменения Конвенции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гражданской авиации (Статья 83 bis), совершенный в Монреале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октября 1980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Протокол,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касающийся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Конвенции о международной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подписан в Монреале 6 октября 1980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Ассамблея Международной Организации Гражданской Авиации,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собравшись на свою 23-ю сессию в Монреале 6 октября 1980 года,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приняв к сведению резолюцию А21-22 и А22-28 об аренде, фрахтовании воздушных судов и обмене ими при выполнении международных полетов,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проект поправки к Конвенции о международной гражданской авиации, подготовленный 23-й сессией Юридического комитета,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отметив, что Договаривающиеся государства выражают общее желание выработать положение о передаче определенных функций и обязанностей государством регистрации государству эксплуатанта воздушного судна в случае аренды, фрахтования воздушных судов и обмена ими или каких-либо подобных действий в отношении таких воздушных судов,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необходимым изменить в вышеуказанных целях Конвенции о международной гражданской авиации, заключенную в Чикаго 7 декабря 1944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Утверждает, в соответствии с положениями Статьи 94 а) вышеупомянутой Конвенции, следующую предложенную поправку к указанной Конвенции: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после Статьи 83 следующую новую Статью 83 bis: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"Статья 83 bis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определенных функций и обязанностей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Несмотря на положения Статьей 12, 30, 31 и 32 а), в том случае, когда воздушное судно, зарегистрированное в Договаривающемся государстве, эксплуатируется в соответствии с договором аренды, фрахтования или взаимного обмена воздушными судами или в соответствии с любым подобным договором эксплуатантом, основное место деятельности которого или, если он не имеет такого места деятельности, постоянное местопребывание которого находится в другом Договаривающемся государстве, государство регистрации может по соглашению с таким государством передать ему все или часть своих функций и обязанностей как государства регистрации в отношении этого воздушного судна, предусмотренных Статьями 12, 30, 31 и 32 а). Государство регистрации освобождается от ответственности в отношении переданных функций и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Передача не будет иметь действия в отношении других Договаривающихся государств до тех пор, пока соглашение между государствами, в котором передача предусматривается, не будет зарегистрировано в Совете и опубликовано в соответствии со Статьей 83 или до того, как о существовании и предмете соглашения не будет непосредственно сообщено властям другого заинтересованного Договаривающегося государства или государств государством - стороной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Положения пунктов а) и b), упомянутых выше, также применяются к случаям, предусмотренным Статьей 77.".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Устанавливает, в соответствии с положениями упомянутой статьи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а) названной Конвенции, что вышеупомянутая поправка вступает в силу после ее ратификации девяносто восемью договаривающимися государствами,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Постановляет, чтобы Генеральный секретарь Международной организации гражданской авиации составил Протокол на русском, английском, испанском и французском языках, тексты которого являются равно аутентичными и включают вышеупомянутую поправку и излагаемые ниже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Протокол подписывается Председателем Ассамблеи и ее Генеральным секретарем;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Протокол открыт для ратификации любым государством, которое ратифицировало упомянутую Конвенцию о международной гражданской авиации или присоединилось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ратификационные грамоты сдаются на хранение Международной организации гражданской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Протокол вступает в силу в отношении государств, которые ратифицировали его, в день сдачи на хранение девяносто восьмой ратификационной грамоты;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Генеральный секретарь немедленно уведомляет все Договаривающиеся государства о дате сдачи на хранение каждого документа о ратификации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Генеральный секретарь немедленно уведомляет все государства - участники упомянутой Конвенции о дате вступления Протокола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в отношении любого Договаривающегося государства, ратифицировавшего Протокол после вышеуказанной даты, Протокол вступает в силу после сдачи им на хранение своей ратификационной грамоты в Международную организацию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этого в соответствии с вышеуказанными действиями Ассамблеи,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был составлен Генеральным секретариатом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Председатель и Генеральный секретарь вышеупомянутой двадцать третьей сессии Ассамблеи Международной организации гражданской авиации, уполномоченные на то Ассамблеей, подписали настоящий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Монреале шестого дня октября месяца одна тысяча девятьсот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восьмидесятого года в виде одного документа на русском, английском,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испанском и французском языках, причем текст на каждом из них является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равно аутентичным. Настоящий Протокол остается на хранение в архивах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организации гражданской авиации, а заверенная копия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направляется Генеральным секретарем Организации всем государствам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сторонам Конвенции о международной гражданской авиации, совершенной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Чикаго седьмого дня декабря месяца одна тысяча девятьсот сорок четвертого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23-й сессии              Генеральный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Ассамблеи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