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09dc" w14:textId="2300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и размещения особо охраняемых природных территорий Республики Казахстан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ноября 2000 года N 1692. Утратило силу постановлением Правительства Республики Казахстан от 10 сентября 2010 года N 924</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10.09.2010 </w:t>
      </w:r>
      <w:r>
        <w:rPr>
          <w:rFonts w:ascii="Times New Roman"/>
          <w:b w:val="false"/>
          <w:i w:val="false"/>
          <w:color w:val="ff0000"/>
          <w:sz w:val="28"/>
        </w:rPr>
        <w:t>N 924</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В целях сохранения и восстановления биологического разнообразия и естественных экологических систем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и размещения особо охраняемых природных территорий Республики Казахстан до 2030 года.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Одобрена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10 ноября 2000 года N 1692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w:t>
      </w:r>
      <w:r>
        <w:br/>
      </w:r>
      <w:r>
        <w:rPr>
          <w:rFonts w:ascii="Times New Roman"/>
          <w:b w:val="false"/>
          <w:i w:val="false"/>
          <w:color w:val="000000"/>
          <w:sz w:val="28"/>
        </w:rPr>
        <w:t xml:space="preserve">
             развития и размещения особо охраняемых </w:t>
      </w:r>
      <w:r>
        <w:br/>
      </w:r>
      <w:r>
        <w:rPr>
          <w:rFonts w:ascii="Times New Roman"/>
          <w:b w:val="false"/>
          <w:i w:val="false"/>
          <w:color w:val="000000"/>
          <w:sz w:val="28"/>
        </w:rPr>
        <w:t xml:space="preserve">
                 природных территорий Республики </w:t>
      </w:r>
      <w:r>
        <w:br/>
      </w:r>
      <w:r>
        <w:rPr>
          <w:rFonts w:ascii="Times New Roman"/>
          <w:b w:val="false"/>
          <w:i w:val="false"/>
          <w:color w:val="000000"/>
          <w:sz w:val="28"/>
        </w:rPr>
        <w:t xml:space="preserve">
                      Казахстан до 2030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Современной биологической наукой установлено, что глобальное нарушение экологического равновесия неминуемо влечет за собой катастрофические последствия для окружающей среды, которая является составной частью биосферы. </w:t>
      </w:r>
      <w:r>
        <w:br/>
      </w:r>
      <w:r>
        <w:rPr>
          <w:rFonts w:ascii="Times New Roman"/>
          <w:b w:val="false"/>
          <w:i w:val="false"/>
          <w:color w:val="000000"/>
          <w:sz w:val="28"/>
        </w:rPr>
        <w:t xml:space="preserve">
      Учитывая ответственность за сохранение биологического разнообразия и рационального использования биологических ресурсов, постановлением Кабинета Министров Республики Казахстан от 19 августа 1994 года N 918 была одобрена Конвенция о биологическом разнообразии (Рио-де-Жанейро, 1992). </w:t>
      </w:r>
      <w:r>
        <w:br/>
      </w:r>
      <w:r>
        <w:rPr>
          <w:rFonts w:ascii="Times New Roman"/>
          <w:b w:val="false"/>
          <w:i w:val="false"/>
          <w:color w:val="000000"/>
          <w:sz w:val="28"/>
        </w:rPr>
        <w:t xml:space="preserve">
      Главная задача сохранения биологического разнообразия, определенная настоящей Конвенцией - это, прежде всего, сохранение всего многообразия микроорганизмов, растительного и животного мира, а также естественных экологических систем, не допуская их потерь в результате хозяйственной и иной деятельности. </w:t>
      </w:r>
      <w:r>
        <w:br/>
      </w:r>
      <w:r>
        <w:rPr>
          <w:rFonts w:ascii="Times New Roman"/>
          <w:b w:val="false"/>
          <w:i w:val="false"/>
          <w:color w:val="000000"/>
          <w:sz w:val="28"/>
        </w:rPr>
        <w:t xml:space="preserve">
      Наиболее эффективной мерой сохранения эндемичных, редких и исчезающих видов, уникальных, эталонных участков и, в целом, естественных природных экосистем мировым сообществом признано создание сети особо охраняемых природных территорий. </w:t>
      </w:r>
      <w:r>
        <w:br/>
      </w:r>
      <w:r>
        <w:rPr>
          <w:rFonts w:ascii="Times New Roman"/>
          <w:b w:val="false"/>
          <w:i w:val="false"/>
          <w:color w:val="000000"/>
          <w:sz w:val="28"/>
        </w:rPr>
        <w:t xml:space="preserve">
      Наличие особо охраняемых природных территорий (далее - ООПТ) является гарантом и источником восстановительного потенциала окружающей среды. </w:t>
      </w:r>
      <w:r>
        <w:br/>
      </w:r>
      <w:r>
        <w:rPr>
          <w:rFonts w:ascii="Times New Roman"/>
          <w:b w:val="false"/>
          <w:i w:val="false"/>
          <w:color w:val="000000"/>
          <w:sz w:val="28"/>
        </w:rPr>
        <w:t xml:space="preserve">
       В связи с современными преобразованиями хозяйственного механизма в сельском хозяйстве коренным образом изменяются условия и формы использования земельного фонда Республики Казахстан. С одной стороны, активно идет процесс дифференциации землевладения и землепользования, создаются мелкие крестьянские и фермерские хозяйства, разукрупняются сельскохозяйственные предприятия. С другой стороны, из года в год ухудшается качественное состояние земельного фонда, растительного и животного мира в природной среде в связи с повышением техногенных нагрузок и нерационального использования природных ресурсов. </w:t>
      </w:r>
      <w:r>
        <w:br/>
      </w:r>
      <w:r>
        <w:rPr>
          <w:rFonts w:ascii="Times New Roman"/>
          <w:b w:val="false"/>
          <w:i w:val="false"/>
          <w:color w:val="000000"/>
          <w:sz w:val="28"/>
        </w:rPr>
        <w:t>
       В этих условиях назрела необходимость определения стратегии дальнейшего развития ООПТ, изыскание новых подходов и моделей управления на основе Стратегии "Казахстан-2030", Законов Республики Казахстан </w:t>
      </w:r>
      <w:r>
        <w:rPr>
          <w:rFonts w:ascii="Times New Roman"/>
          <w:b w:val="false"/>
          <w:i w:val="false"/>
          <w:color w:val="000000"/>
          <w:sz w:val="28"/>
        </w:rPr>
        <w:t xml:space="preserve">Z970160_ </w:t>
      </w:r>
      <w:r>
        <w:rPr>
          <w:rFonts w:ascii="Times New Roman"/>
          <w:b w:val="false"/>
          <w:i w:val="false"/>
          <w:color w:val="000000"/>
          <w:sz w:val="28"/>
        </w:rPr>
        <w:t>"Об охране окружающей среды" и </w:t>
      </w:r>
      <w:r>
        <w:rPr>
          <w:rFonts w:ascii="Times New Roman"/>
          <w:b w:val="false"/>
          <w:i w:val="false"/>
          <w:color w:val="000000"/>
          <w:sz w:val="28"/>
        </w:rPr>
        <w:t xml:space="preserve">Z970162_ </w:t>
      </w:r>
      <w:r>
        <w:rPr>
          <w:rFonts w:ascii="Times New Roman"/>
          <w:b w:val="false"/>
          <w:i w:val="false"/>
          <w:color w:val="000000"/>
          <w:sz w:val="28"/>
        </w:rPr>
        <w:t xml:space="preserve">"Об особо охраняемых природных территориях".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Цель Концепции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настоящей Концепции является дальнейшее развитие и размещение сети ООПТ на период до 2030 года, направленных на сохранение и восстановление естественных экосистем на территории республики, поддержание экологического равновесия и выявление закономерностей естественного развития природных комплексов и их компонентов.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задачи Концепции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задачами настоящей Концепции являются: </w:t>
      </w:r>
      <w:r>
        <w:br/>
      </w:r>
      <w:r>
        <w:rPr>
          <w:rFonts w:ascii="Times New Roman"/>
          <w:b w:val="false"/>
          <w:i w:val="false"/>
          <w:color w:val="000000"/>
          <w:sz w:val="28"/>
        </w:rPr>
        <w:t xml:space="preserve">
      сохранение целостности естественных экосистем, эталонных и уникальных природных комплексов и других объектов природного наследия; </w:t>
      </w:r>
      <w:r>
        <w:br/>
      </w:r>
      <w:r>
        <w:rPr>
          <w:rFonts w:ascii="Times New Roman"/>
          <w:b w:val="false"/>
          <w:i w:val="false"/>
          <w:color w:val="000000"/>
          <w:sz w:val="28"/>
        </w:rPr>
        <w:t xml:space="preserve">
      восстановление нарушенных природных комплексов и объектов; </w:t>
      </w:r>
      <w:r>
        <w:br/>
      </w:r>
      <w:r>
        <w:rPr>
          <w:rFonts w:ascii="Times New Roman"/>
          <w:b w:val="false"/>
          <w:i w:val="false"/>
          <w:color w:val="000000"/>
          <w:sz w:val="28"/>
        </w:rPr>
        <w:t xml:space="preserve">
      разработка и внедрение научных методов сохранения природных комплексов в условиях целевого использования ООПТ; </w:t>
      </w:r>
      <w:r>
        <w:br/>
      </w:r>
      <w:r>
        <w:rPr>
          <w:rFonts w:ascii="Times New Roman"/>
          <w:b w:val="false"/>
          <w:i w:val="false"/>
          <w:color w:val="000000"/>
          <w:sz w:val="28"/>
        </w:rPr>
        <w:t xml:space="preserve">
      организация сети ООПТ; </w:t>
      </w:r>
      <w:r>
        <w:br/>
      </w:r>
      <w:r>
        <w:rPr>
          <w:rFonts w:ascii="Times New Roman"/>
          <w:b w:val="false"/>
          <w:i w:val="false"/>
          <w:color w:val="000000"/>
          <w:sz w:val="28"/>
        </w:rPr>
        <w:t xml:space="preserve">
      осуществление государственного регулирования в области ООПТ; </w:t>
      </w:r>
      <w:r>
        <w:br/>
      </w:r>
      <w:r>
        <w:rPr>
          <w:rFonts w:ascii="Times New Roman"/>
          <w:b w:val="false"/>
          <w:i w:val="false"/>
          <w:color w:val="000000"/>
          <w:sz w:val="28"/>
        </w:rPr>
        <w:t xml:space="preserve">
      создание условий для регулируемого туризма и отдыха в природных условиях, дальнейшее развитие туризма и рекреации с учетом вида ООПТ, его функциональных зон, социально-экономических факторов и интересов местного населения; </w:t>
      </w:r>
      <w:r>
        <w:br/>
      </w:r>
      <w:r>
        <w:rPr>
          <w:rFonts w:ascii="Times New Roman"/>
          <w:b w:val="false"/>
          <w:i w:val="false"/>
          <w:color w:val="000000"/>
          <w:sz w:val="28"/>
        </w:rPr>
        <w:t xml:space="preserve">
      организация экологического просвещения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Оценка существующей сети ООПТ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Сеть ООПТ представляет собой территориальное сочетание функционально и территориально взаимодополняющих друг друга охраняемых территорий, организованных с учетом естественной физико-географической структуры региона и взаимодействия с различными видами хозяйственной деятельности. Конечной целью развития сети ООПТ является обеспечение условий устойчивого социально-экономического развития на основе сохранения и улучшения условий среды и состояния биологического разнообразия. </w:t>
      </w:r>
      <w:r>
        <w:br/>
      </w:r>
      <w:r>
        <w:rPr>
          <w:rFonts w:ascii="Times New Roman"/>
          <w:b w:val="false"/>
          <w:i w:val="false"/>
          <w:color w:val="000000"/>
          <w:sz w:val="28"/>
        </w:rPr>
        <w:t xml:space="preserve">
      Оценка существующей сети ООПТ является основой для выявления приоритетов, разработки программ и планов мероприятий по развитию ООПТ. Анализ может независимо строиться по сетке физико-географического, климатического, ботанико-географического районирования и на зонально-географической основе. </w:t>
      </w:r>
      <w:r>
        <w:br/>
      </w:r>
      <w:r>
        <w:rPr>
          <w:rFonts w:ascii="Times New Roman"/>
          <w:b w:val="false"/>
          <w:i w:val="false"/>
          <w:color w:val="000000"/>
          <w:sz w:val="28"/>
        </w:rPr>
        <w:t xml:space="preserve">
      Наиболее общие параметры, подлежащие оценке, это: общее число ООПТ и их распределение по отдельным видам; процент площади, охваченной особой охраной; средний геометрический размер охраняемой территории; среднее расстояние между охраняемыми территориями. Эти параметры сами по себе будут изменяться от физико-географических и социально-экономических свойств региона и дадут возможность оценить уровень эволюционного состояние сети. </w:t>
      </w:r>
      <w:r>
        <w:br/>
      </w:r>
      <w:r>
        <w:rPr>
          <w:rFonts w:ascii="Times New Roman"/>
          <w:b w:val="false"/>
          <w:i w:val="false"/>
          <w:color w:val="000000"/>
          <w:sz w:val="28"/>
        </w:rPr>
        <w:t xml:space="preserve">
      В соответствии с Законом Республики Казахстан "Об особо охраняемых природных территориях", в зависимости от целей, режимов охраны и особенностей использования выделены 13 видов особо охраняемых природных территорий: государственные природные заповедники, включая биосферные, государственные национальные природные парки, государственные природные парки, государственные памятники природы, государственные заповедные зоны, государственные природные заказники, государственные зоологические парки, государственные ботанические сады, государственные дендрологические парки, леса особо охраняемых природных территорий, водоемы, имеющие особое государственное значение или особую научную ценность, водно-болотные угодья, имеющие международное значение, участки недр, представляющие особую экологическую, научную, культурную и иную ценность и иные виды ООПТ. </w:t>
      </w:r>
      <w:r>
        <w:br/>
      </w:r>
      <w:r>
        <w:rPr>
          <w:rFonts w:ascii="Times New Roman"/>
          <w:b w:val="false"/>
          <w:i w:val="false"/>
          <w:color w:val="000000"/>
          <w:sz w:val="28"/>
        </w:rPr>
        <w:t xml:space="preserve">
      В настоящее время в Казахстане созданы и функционируют 9 государственных природных заповедников, 6 государственных национальных природных парков, 3 государственных зоологических парка, 7 государственных ботанических садов, 3 водно-болотных угодья международного значения, включенные в список Рамсарской Конвенции и определены 150 водоемов,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имеющие государственное значение. </w:t>
      </w:r>
    </w:p>
    <w:p>
      <w:pPr>
        <w:spacing w:after="0"/>
        <w:ind w:left="0"/>
        <w:jc w:val="both"/>
      </w:pPr>
      <w:r>
        <w:rPr>
          <w:rFonts w:ascii="Times New Roman"/>
          <w:b w:val="false"/>
          <w:i w:val="false"/>
          <w:color w:val="000000"/>
          <w:sz w:val="28"/>
        </w:rPr>
        <w:t xml:space="preserve">     Среди всех видов ООПТ ведущую роль в сохранении биологического </w:t>
      </w:r>
    </w:p>
    <w:p>
      <w:pPr>
        <w:spacing w:after="0"/>
        <w:ind w:left="0"/>
        <w:jc w:val="both"/>
      </w:pPr>
      <w:r>
        <w:rPr>
          <w:rFonts w:ascii="Times New Roman"/>
          <w:b w:val="false"/>
          <w:i w:val="false"/>
          <w:color w:val="000000"/>
          <w:sz w:val="28"/>
        </w:rPr>
        <w:t xml:space="preserve">разнообразия занимают государственные природные заповедники (далее - </w:t>
      </w:r>
    </w:p>
    <w:p>
      <w:pPr>
        <w:spacing w:after="0"/>
        <w:ind w:left="0"/>
        <w:jc w:val="both"/>
      </w:pPr>
      <w:r>
        <w:rPr>
          <w:rFonts w:ascii="Times New Roman"/>
          <w:b w:val="false"/>
          <w:i w:val="false"/>
          <w:color w:val="000000"/>
          <w:sz w:val="28"/>
        </w:rPr>
        <w:t xml:space="preserve">заповедники) и государственные национальные природные парки (далее - </w:t>
      </w:r>
    </w:p>
    <w:p>
      <w:pPr>
        <w:spacing w:after="0"/>
        <w:ind w:left="0"/>
        <w:jc w:val="both"/>
      </w:pPr>
      <w:r>
        <w:rPr>
          <w:rFonts w:ascii="Times New Roman"/>
          <w:b w:val="false"/>
          <w:i w:val="false"/>
          <w:color w:val="000000"/>
          <w:sz w:val="28"/>
        </w:rPr>
        <w:t>национальные парки).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Размещение заповедников и национальных парков                </w:t>
      </w:r>
    </w:p>
    <w:p>
      <w:pPr>
        <w:spacing w:after="0"/>
        <w:ind w:left="0"/>
        <w:jc w:val="both"/>
      </w:pPr>
      <w:r>
        <w:rPr>
          <w:rFonts w:ascii="Times New Roman"/>
          <w:b w:val="false"/>
          <w:i w:val="false"/>
          <w:color w:val="000000"/>
          <w:sz w:val="28"/>
        </w:rPr>
        <w:t>                        по природным зонам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Заповедники: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   Название    ! Год !Площадь,! Административная !Охраняемые!Природные</w:t>
      </w:r>
    </w:p>
    <w:p>
      <w:pPr>
        <w:spacing w:after="0"/>
        <w:ind w:left="0"/>
        <w:jc w:val="both"/>
      </w:pPr>
      <w:r>
        <w:rPr>
          <w:rFonts w:ascii="Times New Roman"/>
          <w:b w:val="false"/>
          <w:i w:val="false"/>
          <w:color w:val="000000"/>
          <w:sz w:val="28"/>
        </w:rPr>
        <w:t xml:space="preserve">п/п!  заповедника  !созда!тыс. га !    область       !ландшафты !  зоны   </w:t>
      </w:r>
    </w:p>
    <w:p>
      <w:pPr>
        <w:spacing w:after="0"/>
        <w:ind w:left="0"/>
        <w:jc w:val="both"/>
      </w:pPr>
      <w:r>
        <w:rPr>
          <w:rFonts w:ascii="Times New Roman"/>
          <w:b w:val="false"/>
          <w:i w:val="false"/>
          <w:color w:val="000000"/>
          <w:sz w:val="28"/>
        </w:rPr>
        <w:t xml:space="preserve">   !               ! ния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Аксу-            1926    85,6   Южно-              Горные      Горная </w:t>
      </w:r>
    </w:p>
    <w:p>
      <w:pPr>
        <w:spacing w:after="0"/>
        <w:ind w:left="0"/>
        <w:jc w:val="both"/>
      </w:pPr>
      <w:r>
        <w:rPr>
          <w:rFonts w:ascii="Times New Roman"/>
          <w:b w:val="false"/>
          <w:i w:val="false"/>
          <w:color w:val="000000"/>
          <w:sz w:val="28"/>
        </w:rPr>
        <w:t xml:space="preserve">    Джабаглинский                   Казахстанская      лесные </w:t>
      </w:r>
    </w:p>
    <w:p>
      <w:pPr>
        <w:spacing w:after="0"/>
        <w:ind w:left="0"/>
        <w:jc w:val="both"/>
      </w:pPr>
      <w:r>
        <w:rPr>
          <w:rFonts w:ascii="Times New Roman"/>
          <w:b w:val="false"/>
          <w:i w:val="false"/>
          <w:color w:val="000000"/>
          <w:sz w:val="28"/>
        </w:rPr>
        <w:t>2  Алматинский      1960    71,7   Алматинская        Горные      Горная</w:t>
      </w:r>
    </w:p>
    <w:p>
      <w:pPr>
        <w:spacing w:after="0"/>
        <w:ind w:left="0"/>
        <w:jc w:val="both"/>
      </w:pPr>
      <w:r>
        <w:rPr>
          <w:rFonts w:ascii="Times New Roman"/>
          <w:b w:val="false"/>
          <w:i w:val="false"/>
          <w:color w:val="000000"/>
          <w:sz w:val="28"/>
        </w:rPr>
        <w:t>                                                       лесные</w:t>
      </w:r>
    </w:p>
    <w:p>
      <w:pPr>
        <w:spacing w:after="0"/>
        <w:ind w:left="0"/>
        <w:jc w:val="both"/>
      </w:pPr>
      <w:r>
        <w:rPr>
          <w:rFonts w:ascii="Times New Roman"/>
          <w:b w:val="false"/>
          <w:i w:val="false"/>
          <w:color w:val="000000"/>
          <w:sz w:val="28"/>
        </w:rPr>
        <w:t xml:space="preserve">3  Барсакельмесский 1939    30,0   Кзылординская      Пустынные   Пустын- </w:t>
      </w:r>
    </w:p>
    <w:p>
      <w:pPr>
        <w:spacing w:after="0"/>
        <w:ind w:left="0"/>
        <w:jc w:val="both"/>
      </w:pPr>
      <w:r>
        <w:rPr>
          <w:rFonts w:ascii="Times New Roman"/>
          <w:b w:val="false"/>
          <w:i w:val="false"/>
          <w:color w:val="000000"/>
          <w:sz w:val="28"/>
        </w:rPr>
        <w:t xml:space="preserve">                                                                   ная </w:t>
      </w:r>
    </w:p>
    <w:p>
      <w:pPr>
        <w:spacing w:after="0"/>
        <w:ind w:left="0"/>
        <w:jc w:val="both"/>
      </w:pPr>
      <w:r>
        <w:rPr>
          <w:rFonts w:ascii="Times New Roman"/>
          <w:b w:val="false"/>
          <w:i w:val="false"/>
          <w:color w:val="000000"/>
          <w:sz w:val="28"/>
        </w:rPr>
        <w:t>4  Западно-Алтайс-  1992    56,1   Вост. Каз. Обл.    Горные      Горная</w:t>
      </w:r>
    </w:p>
    <w:p>
      <w:pPr>
        <w:spacing w:after="0"/>
        <w:ind w:left="0"/>
        <w:jc w:val="both"/>
      </w:pPr>
      <w:r>
        <w:rPr>
          <w:rFonts w:ascii="Times New Roman"/>
          <w:b w:val="false"/>
          <w:i w:val="false"/>
          <w:color w:val="000000"/>
          <w:sz w:val="28"/>
        </w:rPr>
        <w:t>    кий                                                лесные</w:t>
      </w:r>
    </w:p>
    <w:p>
      <w:pPr>
        <w:spacing w:after="0"/>
        <w:ind w:left="0"/>
        <w:jc w:val="both"/>
      </w:pPr>
      <w:r>
        <w:rPr>
          <w:rFonts w:ascii="Times New Roman"/>
          <w:b w:val="false"/>
          <w:i w:val="false"/>
          <w:color w:val="000000"/>
          <w:sz w:val="28"/>
        </w:rPr>
        <w:t>5  Кургальджинский  1968    252,3  Акмолинская        Водно-      Степная</w:t>
      </w:r>
    </w:p>
    <w:p>
      <w:pPr>
        <w:spacing w:after="0"/>
        <w:ind w:left="0"/>
        <w:jc w:val="both"/>
      </w:pPr>
      <w:r>
        <w:rPr>
          <w:rFonts w:ascii="Times New Roman"/>
          <w:b w:val="false"/>
          <w:i w:val="false"/>
          <w:color w:val="000000"/>
          <w:sz w:val="28"/>
        </w:rPr>
        <w:t>                                                       болотные</w:t>
      </w:r>
    </w:p>
    <w:p>
      <w:pPr>
        <w:spacing w:after="0"/>
        <w:ind w:left="0"/>
        <w:jc w:val="both"/>
      </w:pPr>
      <w:r>
        <w:rPr>
          <w:rFonts w:ascii="Times New Roman"/>
          <w:b w:val="false"/>
          <w:i w:val="false"/>
          <w:color w:val="000000"/>
          <w:sz w:val="28"/>
        </w:rPr>
        <w:t>6  Маркакольский    1976    75,0   Вост. Каз. Обл.    Горн.,      Горная</w:t>
      </w:r>
    </w:p>
    <w:p>
      <w:pPr>
        <w:spacing w:after="0"/>
        <w:ind w:left="0"/>
        <w:jc w:val="both"/>
      </w:pPr>
      <w:r>
        <w:rPr>
          <w:rFonts w:ascii="Times New Roman"/>
          <w:b w:val="false"/>
          <w:i w:val="false"/>
          <w:color w:val="000000"/>
          <w:sz w:val="28"/>
        </w:rPr>
        <w:t>                                                       лесн.,</w:t>
      </w:r>
    </w:p>
    <w:p>
      <w:pPr>
        <w:spacing w:after="0"/>
        <w:ind w:left="0"/>
        <w:jc w:val="both"/>
      </w:pPr>
      <w:r>
        <w:rPr>
          <w:rFonts w:ascii="Times New Roman"/>
          <w:b w:val="false"/>
          <w:i w:val="false"/>
          <w:color w:val="000000"/>
          <w:sz w:val="28"/>
        </w:rPr>
        <w:t>                                                       озер.</w:t>
      </w:r>
    </w:p>
    <w:p>
      <w:pPr>
        <w:spacing w:after="0"/>
        <w:ind w:left="0"/>
        <w:jc w:val="both"/>
      </w:pPr>
      <w:r>
        <w:rPr>
          <w:rFonts w:ascii="Times New Roman"/>
          <w:b w:val="false"/>
          <w:i w:val="false"/>
          <w:color w:val="000000"/>
          <w:sz w:val="28"/>
        </w:rPr>
        <w:t>7  Наурзумский      1931    87,7   Костанайская       Озер.,      Степная</w:t>
      </w:r>
    </w:p>
    <w:p>
      <w:pPr>
        <w:spacing w:after="0"/>
        <w:ind w:left="0"/>
        <w:jc w:val="both"/>
      </w:pPr>
      <w:r>
        <w:rPr>
          <w:rFonts w:ascii="Times New Roman"/>
          <w:b w:val="false"/>
          <w:i w:val="false"/>
          <w:color w:val="000000"/>
          <w:sz w:val="28"/>
        </w:rPr>
        <w:t>                                                       степ.,</w:t>
      </w:r>
    </w:p>
    <w:p>
      <w:pPr>
        <w:spacing w:after="0"/>
        <w:ind w:left="0"/>
        <w:jc w:val="both"/>
      </w:pPr>
      <w:r>
        <w:rPr>
          <w:rFonts w:ascii="Times New Roman"/>
          <w:b w:val="false"/>
          <w:i w:val="false"/>
          <w:color w:val="000000"/>
          <w:sz w:val="28"/>
        </w:rPr>
        <w:t>                                                       лесн.</w:t>
      </w:r>
    </w:p>
    <w:p>
      <w:pPr>
        <w:spacing w:after="0"/>
        <w:ind w:left="0"/>
        <w:jc w:val="both"/>
      </w:pPr>
      <w:r>
        <w:rPr>
          <w:rFonts w:ascii="Times New Roman"/>
          <w:b w:val="false"/>
          <w:i w:val="false"/>
          <w:color w:val="000000"/>
          <w:sz w:val="28"/>
        </w:rPr>
        <w:t>8  Устюртский       1984    223,3  Мангистауская      Пустынные   Пустын-</w:t>
      </w:r>
    </w:p>
    <w:p>
      <w:pPr>
        <w:spacing w:after="0"/>
        <w:ind w:left="0"/>
        <w:jc w:val="both"/>
      </w:pPr>
      <w:r>
        <w:rPr>
          <w:rFonts w:ascii="Times New Roman"/>
          <w:b w:val="false"/>
          <w:i w:val="false"/>
          <w:color w:val="000000"/>
          <w:sz w:val="28"/>
        </w:rPr>
        <w:t>                                                                   ная</w:t>
      </w:r>
    </w:p>
    <w:p>
      <w:pPr>
        <w:spacing w:after="0"/>
        <w:ind w:left="0"/>
        <w:jc w:val="both"/>
      </w:pPr>
      <w:r>
        <w:rPr>
          <w:rFonts w:ascii="Times New Roman"/>
          <w:b w:val="false"/>
          <w:i w:val="false"/>
          <w:color w:val="000000"/>
          <w:sz w:val="28"/>
        </w:rPr>
        <w:t>9  Алакольский      1998    12,5   Алматинская        Водно-      Полупу-</w:t>
      </w:r>
    </w:p>
    <w:p>
      <w:pPr>
        <w:spacing w:after="0"/>
        <w:ind w:left="0"/>
        <w:jc w:val="both"/>
      </w:pPr>
      <w:r>
        <w:rPr>
          <w:rFonts w:ascii="Times New Roman"/>
          <w:b w:val="false"/>
          <w:i w:val="false"/>
          <w:color w:val="000000"/>
          <w:sz w:val="28"/>
        </w:rPr>
        <w:t>                                                       болотные    стынная</w:t>
      </w:r>
    </w:p>
    <w:p>
      <w:pPr>
        <w:spacing w:after="0"/>
        <w:ind w:left="0"/>
        <w:jc w:val="both"/>
      </w:pPr>
      <w:r>
        <w:rPr>
          <w:rFonts w:ascii="Times New Roman"/>
          <w:b w:val="false"/>
          <w:i w:val="false"/>
          <w:color w:val="000000"/>
          <w:sz w:val="28"/>
        </w:rPr>
        <w:t>            Итого            894,2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Национальные парки: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Название     ! Год !Площадь,!  Административная !Охраняемые!Природная</w:t>
      </w:r>
    </w:p>
    <w:p>
      <w:pPr>
        <w:spacing w:after="0"/>
        <w:ind w:left="0"/>
        <w:jc w:val="both"/>
      </w:pPr>
      <w:r>
        <w:rPr>
          <w:rFonts w:ascii="Times New Roman"/>
          <w:b w:val="false"/>
          <w:i w:val="false"/>
          <w:color w:val="000000"/>
          <w:sz w:val="28"/>
        </w:rPr>
        <w:t>п/п!               !     !тыс. га !      область      !ландшафты !  зона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Баянаульский    1985  50,7     Павлодарская     Мелкосопочник Степная</w:t>
      </w:r>
    </w:p>
    <w:p>
      <w:pPr>
        <w:spacing w:after="0"/>
        <w:ind w:left="0"/>
        <w:jc w:val="both"/>
      </w:pPr>
      <w:r>
        <w:rPr>
          <w:rFonts w:ascii="Times New Roman"/>
          <w:b w:val="false"/>
          <w:i w:val="false"/>
          <w:color w:val="000000"/>
          <w:sz w:val="28"/>
        </w:rPr>
        <w:t xml:space="preserve">                                                     (озера, сос-  </w:t>
      </w:r>
    </w:p>
    <w:p>
      <w:pPr>
        <w:spacing w:after="0"/>
        <w:ind w:left="0"/>
        <w:jc w:val="both"/>
      </w:pPr>
      <w:r>
        <w:rPr>
          <w:rFonts w:ascii="Times New Roman"/>
          <w:b w:val="false"/>
          <w:i w:val="false"/>
          <w:color w:val="000000"/>
          <w:sz w:val="28"/>
        </w:rPr>
        <w:t xml:space="preserve">                                                     новые леса)   </w:t>
      </w:r>
    </w:p>
    <w:p>
      <w:pPr>
        <w:spacing w:after="0"/>
        <w:ind w:left="0"/>
        <w:jc w:val="both"/>
      </w:pPr>
      <w:r>
        <w:rPr>
          <w:rFonts w:ascii="Times New Roman"/>
          <w:b w:val="false"/>
          <w:i w:val="false"/>
          <w:color w:val="000000"/>
          <w:sz w:val="28"/>
        </w:rPr>
        <w:t>2   Иле-Алатауский  1996  165,4    Алматинская      Горные (ело-  Горная</w:t>
      </w:r>
    </w:p>
    <w:p>
      <w:pPr>
        <w:spacing w:after="0"/>
        <w:ind w:left="0"/>
        <w:jc w:val="both"/>
      </w:pPr>
      <w:r>
        <w:rPr>
          <w:rFonts w:ascii="Times New Roman"/>
          <w:b w:val="false"/>
          <w:i w:val="false"/>
          <w:color w:val="000000"/>
          <w:sz w:val="28"/>
        </w:rPr>
        <w:t>                                                     вые леса, вы-</w:t>
      </w:r>
    </w:p>
    <w:p>
      <w:pPr>
        <w:spacing w:after="0"/>
        <w:ind w:left="0"/>
        <w:jc w:val="both"/>
      </w:pPr>
      <w:r>
        <w:rPr>
          <w:rFonts w:ascii="Times New Roman"/>
          <w:b w:val="false"/>
          <w:i w:val="false"/>
          <w:color w:val="000000"/>
          <w:sz w:val="28"/>
        </w:rPr>
        <w:t>                                                     сокогорья)</w:t>
      </w:r>
    </w:p>
    <w:p>
      <w:pPr>
        <w:spacing w:after="0"/>
        <w:ind w:left="0"/>
        <w:jc w:val="both"/>
      </w:pPr>
      <w:r>
        <w:rPr>
          <w:rFonts w:ascii="Times New Roman"/>
          <w:b w:val="false"/>
          <w:i w:val="false"/>
          <w:color w:val="000000"/>
          <w:sz w:val="28"/>
        </w:rPr>
        <w:t>3   "Кокшетау"      1996  135,8    Акмолинская      Лесостепные   Лесо-</w:t>
      </w:r>
    </w:p>
    <w:p>
      <w:pPr>
        <w:spacing w:after="0"/>
        <w:ind w:left="0"/>
        <w:jc w:val="both"/>
      </w:pPr>
      <w:r>
        <w:rPr>
          <w:rFonts w:ascii="Times New Roman"/>
          <w:b w:val="false"/>
          <w:i w:val="false"/>
          <w:color w:val="000000"/>
          <w:sz w:val="28"/>
        </w:rPr>
        <w:t>                                                     (сосновые     степные</w:t>
      </w:r>
    </w:p>
    <w:p>
      <w:pPr>
        <w:spacing w:after="0"/>
        <w:ind w:left="0"/>
        <w:jc w:val="both"/>
      </w:pPr>
      <w:r>
        <w:rPr>
          <w:rFonts w:ascii="Times New Roman"/>
          <w:b w:val="false"/>
          <w:i w:val="false"/>
          <w:color w:val="000000"/>
          <w:sz w:val="28"/>
        </w:rPr>
        <w:t>                                                     леса, озера,</w:t>
      </w:r>
    </w:p>
    <w:p>
      <w:pPr>
        <w:spacing w:after="0"/>
        <w:ind w:left="0"/>
        <w:jc w:val="both"/>
      </w:pPr>
      <w:r>
        <w:rPr>
          <w:rFonts w:ascii="Times New Roman"/>
          <w:b w:val="false"/>
          <w:i w:val="false"/>
          <w:color w:val="000000"/>
          <w:sz w:val="28"/>
        </w:rPr>
        <w:t>                                                     степи)</w:t>
      </w:r>
    </w:p>
    <w:p>
      <w:pPr>
        <w:spacing w:after="0"/>
        <w:ind w:left="0"/>
        <w:jc w:val="both"/>
      </w:pPr>
      <w:r>
        <w:rPr>
          <w:rFonts w:ascii="Times New Roman"/>
          <w:b w:val="false"/>
          <w:i w:val="false"/>
          <w:color w:val="000000"/>
          <w:sz w:val="28"/>
        </w:rPr>
        <w:t>4   "Алтын-Эмель"   1996  209,6    Алматинская      Пустынные    Пустын-</w:t>
      </w:r>
    </w:p>
    <w:p>
      <w:pPr>
        <w:spacing w:after="0"/>
        <w:ind w:left="0"/>
        <w:jc w:val="both"/>
      </w:pPr>
      <w:r>
        <w:rPr>
          <w:rFonts w:ascii="Times New Roman"/>
          <w:b w:val="false"/>
          <w:i w:val="false"/>
          <w:color w:val="000000"/>
          <w:sz w:val="28"/>
        </w:rPr>
        <w:t xml:space="preserve">                                                     (каменис-    ная      </w:t>
      </w:r>
    </w:p>
    <w:p>
      <w:pPr>
        <w:spacing w:after="0"/>
        <w:ind w:left="0"/>
        <w:jc w:val="both"/>
      </w:pPr>
      <w:r>
        <w:rPr>
          <w:rFonts w:ascii="Times New Roman"/>
          <w:b w:val="false"/>
          <w:i w:val="false"/>
          <w:color w:val="000000"/>
          <w:sz w:val="28"/>
        </w:rPr>
        <w:t>                                                      тые, пес-</w:t>
      </w:r>
    </w:p>
    <w:p>
      <w:pPr>
        <w:spacing w:after="0"/>
        <w:ind w:left="0"/>
        <w:jc w:val="both"/>
      </w:pPr>
      <w:r>
        <w:rPr>
          <w:rFonts w:ascii="Times New Roman"/>
          <w:b w:val="false"/>
          <w:i w:val="false"/>
          <w:color w:val="000000"/>
          <w:sz w:val="28"/>
        </w:rPr>
        <w:t xml:space="preserve">                                                      чанные)              </w:t>
      </w:r>
    </w:p>
    <w:p>
      <w:pPr>
        <w:spacing w:after="0"/>
        <w:ind w:left="0"/>
        <w:jc w:val="both"/>
      </w:pPr>
      <w:r>
        <w:rPr>
          <w:rFonts w:ascii="Times New Roman"/>
          <w:b w:val="false"/>
          <w:i w:val="false"/>
          <w:color w:val="000000"/>
          <w:sz w:val="28"/>
        </w:rPr>
        <w:t>5   Каркаралинский  1998  90,3     Карагандинская   Степные       Степная</w:t>
      </w:r>
    </w:p>
    <w:p>
      <w:pPr>
        <w:spacing w:after="0"/>
        <w:ind w:left="0"/>
        <w:jc w:val="both"/>
      </w:pPr>
      <w:r>
        <w:rPr>
          <w:rFonts w:ascii="Times New Roman"/>
          <w:b w:val="false"/>
          <w:i w:val="false"/>
          <w:color w:val="000000"/>
          <w:sz w:val="28"/>
        </w:rPr>
        <w:t>                                                     (сосновые</w:t>
      </w:r>
    </w:p>
    <w:p>
      <w:pPr>
        <w:spacing w:after="0"/>
        <w:ind w:left="0"/>
        <w:jc w:val="both"/>
      </w:pPr>
      <w:r>
        <w:rPr>
          <w:rFonts w:ascii="Times New Roman"/>
          <w:b w:val="false"/>
          <w:i w:val="false"/>
          <w:color w:val="000000"/>
          <w:sz w:val="28"/>
        </w:rPr>
        <w:t>                                                     леса, озера,</w:t>
      </w:r>
    </w:p>
    <w:p>
      <w:pPr>
        <w:spacing w:after="0"/>
        <w:ind w:left="0"/>
        <w:jc w:val="both"/>
      </w:pPr>
      <w:r>
        <w:rPr>
          <w:rFonts w:ascii="Times New Roman"/>
          <w:b w:val="false"/>
          <w:i w:val="false"/>
          <w:color w:val="000000"/>
          <w:sz w:val="28"/>
        </w:rPr>
        <w:t>                                                     степи)</w:t>
      </w:r>
    </w:p>
    <w:p>
      <w:pPr>
        <w:spacing w:after="0"/>
        <w:ind w:left="0"/>
        <w:jc w:val="both"/>
      </w:pPr>
      <w:r>
        <w:rPr>
          <w:rFonts w:ascii="Times New Roman"/>
          <w:b w:val="false"/>
          <w:i w:val="false"/>
          <w:color w:val="000000"/>
          <w:sz w:val="28"/>
        </w:rPr>
        <w:t>6   "Бурабай"       2000  84,1     Акмолинская      Лесостепные   Лесо-</w:t>
      </w:r>
    </w:p>
    <w:p>
      <w:pPr>
        <w:spacing w:after="0"/>
        <w:ind w:left="0"/>
        <w:jc w:val="both"/>
      </w:pPr>
      <w:r>
        <w:rPr>
          <w:rFonts w:ascii="Times New Roman"/>
          <w:b w:val="false"/>
          <w:i w:val="false"/>
          <w:color w:val="000000"/>
          <w:sz w:val="28"/>
        </w:rPr>
        <w:t xml:space="preserve">                                                     (сосновые     степная </w:t>
      </w:r>
    </w:p>
    <w:p>
      <w:pPr>
        <w:spacing w:after="0"/>
        <w:ind w:left="0"/>
        <w:jc w:val="both"/>
      </w:pPr>
      <w:r>
        <w:rPr>
          <w:rFonts w:ascii="Times New Roman"/>
          <w:b w:val="false"/>
          <w:i w:val="false"/>
          <w:color w:val="000000"/>
          <w:sz w:val="28"/>
        </w:rPr>
        <w:t>                                                     леса, озера,</w:t>
      </w:r>
    </w:p>
    <w:p>
      <w:pPr>
        <w:spacing w:after="0"/>
        <w:ind w:left="0"/>
        <w:jc w:val="both"/>
      </w:pPr>
      <w:r>
        <w:rPr>
          <w:rFonts w:ascii="Times New Roman"/>
          <w:b w:val="false"/>
          <w:i w:val="false"/>
          <w:color w:val="000000"/>
          <w:sz w:val="28"/>
        </w:rPr>
        <w:t>                                                     степи)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724,9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Общая площадь заповедников составляет 894,2 тыс. гектаров, национальных парков - 724,9 тыс. гектаров, что составляет всего лишь 0,59% от общей территории Республики Казахстан. </w:t>
      </w:r>
      <w:r>
        <w:br/>
      </w:r>
      <w:r>
        <w:rPr>
          <w:rFonts w:ascii="Times New Roman"/>
          <w:b w:val="false"/>
          <w:i w:val="false"/>
          <w:color w:val="000000"/>
          <w:sz w:val="28"/>
        </w:rPr>
        <w:t xml:space="preserve">
      Структура ООПТ определяется степенью хозяйственной освоенности природных территорий и уровнем социально-экономического развития региона. В районах с интенсивной хозяйственной деятельностью значительный удельный вес занимают ООПТ небольших размеров, в то время как в регионах с низкой плотностью населения и малой интенсивностью хозяйственной деятельности такие ООПТ могут практически отсутствовать. </w:t>
      </w:r>
      <w:r>
        <w:br/>
      </w:r>
      <w:r>
        <w:rPr>
          <w:rFonts w:ascii="Times New Roman"/>
          <w:b w:val="false"/>
          <w:i w:val="false"/>
          <w:color w:val="000000"/>
          <w:sz w:val="28"/>
        </w:rPr>
        <w:t xml:space="preserve">
      Существующие ООПТ целесообразно рассматривать как частично самоорганизующуюся систему, развитие которой определяется соотношением и взаимодействием функций природопользования и сохранения биологического разнообразия, физико-географическими условиями, уровнем антропогенного преобразования природы, социально-экономическими отношениями, текущими приоритетами, как в целом, в стране, так и в конкретном регионе. </w:t>
      </w:r>
      <w:r>
        <w:br/>
      </w:r>
      <w:r>
        <w:rPr>
          <w:rFonts w:ascii="Times New Roman"/>
          <w:b w:val="false"/>
          <w:i w:val="false"/>
          <w:color w:val="000000"/>
          <w:sz w:val="28"/>
        </w:rPr>
        <w:t xml:space="preserve">
      В 9 заповедниках Казахстана из 178 видов млекопитающих охраняется 140 (78,6%), из них 22 вида занесены в Красную Книгу или 61% от общего списка млекопитающих в этой книге. Требуется создание ООПТ в местах обитания архара алтайского, центрально-казахстанского, каратауского и кызылкумского. Недостаточно охраняемых территорий для пустынных млекопитающих - джейрана, манула, каракала и перевязки. Ненадежно защищен сайгак, нет охраняемого резервата в местах окота этих ценных копытных. Совсем не встречаются на заповедных территориях 37 видов (21,1%) млекопитающих, в том числе 12 видов, занесенных в Красную Книгу. Среди них выхухоль, лесная куница, европейская норка, обитающие в долине реки Урал, гигантский слепыш, живущий в Волго-Уральских песках, сурок Мензбира - эндемик западного Тянь-Шаня. Единственное морское млекопитающее - каспийский тюлень - лишь частично защищен заповедной зоной, которая не имеет статуса юридического лица, в северной части Каспийского моря. </w:t>
      </w:r>
      <w:r>
        <w:br/>
      </w:r>
      <w:r>
        <w:rPr>
          <w:rFonts w:ascii="Times New Roman"/>
          <w:b w:val="false"/>
          <w:i w:val="false"/>
          <w:color w:val="000000"/>
          <w:sz w:val="28"/>
        </w:rPr>
        <w:t xml:space="preserve">
      В заповедниках гнездятся 346 видов птиц, что составляет 87,4% от всех гнездящихся птиц в республике. Среди них 39 редких и находящихся под угрозой исчезновения видов, что составляет 76,5%. Однако, лишь немногие из них обеспечены соответствующей охраной. Это беркут, филин, гнездящиеся в 6 из 9 заповедников, а также фламинго, самая северная в Евразии единственная колония, которая охраняется в Кургальджинском заповеднике. Недостаточно созданы охраняемых территорий в местах обитания кудрявого пеликана, колпицы, каравайки, дрофы, джека, стрепета, серпоклюва, чернобрюхого рябка и ряда других краснокнижных птиц. </w:t>
      </w:r>
      <w:r>
        <w:br/>
      </w:r>
      <w:r>
        <w:rPr>
          <w:rFonts w:ascii="Times New Roman"/>
          <w:b w:val="false"/>
          <w:i w:val="false"/>
          <w:color w:val="000000"/>
          <w:sz w:val="28"/>
        </w:rPr>
        <w:t xml:space="preserve">
      В заповедниках встречаются представители 31 вида пресмыкающихся (63,2% герпетофауны Казахстана). Здесь из краснокнижных видов рептилий встречаются всего 3 вида из 10: желтопузик и краснополосый полоз - в Аксу-Джабаглинском заповеднике и четырехполосый полоз - в Устюртском. </w:t>
      </w:r>
      <w:r>
        <w:br/>
      </w:r>
      <w:r>
        <w:rPr>
          <w:rFonts w:ascii="Times New Roman"/>
          <w:b w:val="false"/>
          <w:i w:val="false"/>
          <w:color w:val="000000"/>
          <w:sz w:val="28"/>
        </w:rPr>
        <w:t xml:space="preserve">
      Из 104 видов рыб в водоемах казахстанских заповедников обитают только 23 (22,1%), что вполне объяснимо недостаточностью заповедников, специализированных на сохранение гидроценозов. </w:t>
      </w:r>
      <w:r>
        <w:br/>
      </w:r>
      <w:r>
        <w:rPr>
          <w:rFonts w:ascii="Times New Roman"/>
          <w:b w:val="false"/>
          <w:i w:val="false"/>
          <w:color w:val="000000"/>
          <w:sz w:val="28"/>
        </w:rPr>
        <w:t xml:space="preserve">
      Таким образом, подзона опустыненных степей степной зоны не имеет режима особой охраны. Южные (умеренно-теплые) пустыни лишь фрагментарно представлены в Устюртском заповеднике, но типичные сообщества редких видов солянок и других растений, редкие и исчезающие виды животных остаются незаповеданными. Не охвачены охраной уникальные типы растительности и животный мир Южного Алтая, Саур-Тарбагатая, богатые реликтовыми и эндемичными видами сообщества среднегорий Каратау, Кетменя, Кунгей и Джунгарский Алатау, поймы рек Иртыш, Иргиз, а также поймы и дельты рек Урал и Или.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Развитие сети ООПТ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сети ООПТ реализуется на основе следующих теоретических положений ландшафтной экологии: 1) об узлах (ядрах) и коридорах; 2) о территориальных взаимодействиях между узлами; 3) о границах охраняемых территорий и их влияния на потоки объектов окружающей среды и взаимодействия между ними. </w:t>
      </w:r>
      <w:r>
        <w:br/>
      </w:r>
      <w:r>
        <w:rPr>
          <w:rFonts w:ascii="Times New Roman"/>
          <w:b w:val="false"/>
          <w:i w:val="false"/>
          <w:color w:val="000000"/>
          <w:sz w:val="28"/>
        </w:rPr>
        <w:t xml:space="preserve">
      В качестве базовых положений используются следующие представления ландшафтоведения и физической географии: 1) иерархическая организация природно-территориального комплекса; 2) связи и отношения между компонентами, как основа формирования территориальной структуры природы и всех видов хозяйственной деятельности; 3) представление о ландшафтном каркасе как основе, обеспечивающей стабильность структуры и функционирования всего региона. </w:t>
      </w:r>
      <w:r>
        <w:br/>
      </w:r>
      <w:r>
        <w:rPr>
          <w:rFonts w:ascii="Times New Roman"/>
          <w:b w:val="false"/>
          <w:i w:val="false"/>
          <w:color w:val="000000"/>
          <w:sz w:val="28"/>
        </w:rPr>
        <w:t xml:space="preserve">
      Развитие сети основывается также на следующие базовые положения теории биологического разнообразия: 1) выделение различных форм биологического разнообразия - экологическое и таксономическое разнообразие, включая ландшафтный, экосистемный, видовой, популяционный уровни экологического разнообразия; 2) связь между уровнями разнообразия; </w:t>
      </w:r>
      <w:r>
        <w:br/>
      </w:r>
      <w:r>
        <w:rPr>
          <w:rFonts w:ascii="Times New Roman"/>
          <w:b w:val="false"/>
          <w:i w:val="false"/>
          <w:color w:val="000000"/>
          <w:sz w:val="28"/>
        </w:rPr>
        <w:t xml:space="preserve">
3) зависимость биологического разнообразия от окружающей среды; 4) представление о биологическом разнообразии как о ресурсном потенциале экономического развития и национальном достоянии. </w:t>
      </w:r>
      <w:r>
        <w:br/>
      </w:r>
      <w:r>
        <w:rPr>
          <w:rFonts w:ascii="Times New Roman"/>
          <w:b w:val="false"/>
          <w:i w:val="false"/>
          <w:color w:val="000000"/>
          <w:sz w:val="28"/>
        </w:rPr>
        <w:t xml:space="preserve">
      Вышеотмеченные базовые положения, взаимно дополняющие друг друга, определяют направление и характер реализации разрабатываемых программ по развитию и размещению ООПТ для осуществления целей настоящей Концепции. В этих программах будет оцениваться современное состояние ООПТ, обосновываться пути их последовательного развития, определяться перечень проектируемых ООПТ и их размещение, а также будут рассчитываться финансовые, людские и технические ресурсы. </w:t>
      </w:r>
      <w:r>
        <w:br/>
      </w:r>
      <w:r>
        <w:rPr>
          <w:rFonts w:ascii="Times New Roman"/>
          <w:b w:val="false"/>
          <w:i w:val="false"/>
          <w:color w:val="000000"/>
          <w:sz w:val="28"/>
        </w:rPr>
        <w:t xml:space="preserve">
      Развитие сети ООПТ республиканского значения должно быть осуществлено путем разработки отраслевой (секторной) программы. </w:t>
      </w:r>
      <w:r>
        <w:br/>
      </w:r>
      <w:r>
        <w:rPr>
          <w:rFonts w:ascii="Times New Roman"/>
          <w:b w:val="false"/>
          <w:i w:val="false"/>
          <w:color w:val="000000"/>
          <w:sz w:val="28"/>
        </w:rPr>
        <w:t xml:space="preserve">
      Организация ООПТ местного значения будет осуществляться региональными программами, дополняющими отраслевую программу. </w:t>
      </w:r>
      <w:r>
        <w:br/>
      </w:r>
      <w:r>
        <w:rPr>
          <w:rFonts w:ascii="Times New Roman"/>
          <w:b w:val="false"/>
          <w:i w:val="false"/>
          <w:color w:val="000000"/>
          <w:sz w:val="28"/>
        </w:rPr>
        <w:t xml:space="preserve">
       Естественные экологические системы, встречающиеся весьма редко и дающие ценную информацию для сопоставлений, являются потенциальными объектами государственного природно-заповедного фонда. </w:t>
      </w:r>
      <w:r>
        <w:br/>
      </w:r>
      <w:r>
        <w:rPr>
          <w:rFonts w:ascii="Times New Roman"/>
          <w:b w:val="false"/>
          <w:i w:val="false"/>
          <w:color w:val="000000"/>
          <w:sz w:val="28"/>
        </w:rPr>
        <w:t xml:space="preserve">
      Нарушенные природные комплексы и объекты, преобразованные в результате хозяйственной деятельности, также имеют немаловажное значение. Интерес к таким территориям определяется тем, что в настоящее время не изучен в достаточной мере естественный ход их восстановительного процесса. </w:t>
      </w:r>
      <w:r>
        <w:br/>
      </w:r>
      <w:r>
        <w:rPr>
          <w:rFonts w:ascii="Times New Roman"/>
          <w:b w:val="false"/>
          <w:i w:val="false"/>
          <w:color w:val="000000"/>
          <w:sz w:val="28"/>
        </w:rPr>
        <w:t xml:space="preserve">
      Размещение ООПТ требует отображения как условий, в которых основные ценозообразующие виды находятся в области своего глобального экологического оптимума, так и в области их экологических границ - на относительно однородных равнинах и в сложном горном рельефе, в районах исторических путей расселения видов и в центрах биологического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разнообразия. Все эти условия определяют эффективность реализации </w:t>
      </w:r>
    </w:p>
    <w:p>
      <w:pPr>
        <w:spacing w:after="0"/>
        <w:ind w:left="0"/>
        <w:jc w:val="both"/>
      </w:pPr>
      <w:r>
        <w:rPr>
          <w:rFonts w:ascii="Times New Roman"/>
          <w:b w:val="false"/>
          <w:i w:val="false"/>
          <w:color w:val="000000"/>
          <w:sz w:val="28"/>
        </w:rPr>
        <w:t xml:space="preserve">различных функций, возложенных на ООПТ. </w:t>
      </w:r>
    </w:p>
    <w:p>
      <w:pPr>
        <w:spacing w:after="0"/>
        <w:ind w:left="0"/>
        <w:jc w:val="both"/>
      </w:pPr>
      <w:r>
        <w:rPr>
          <w:rFonts w:ascii="Times New Roman"/>
          <w:b w:val="false"/>
          <w:i w:val="false"/>
          <w:color w:val="000000"/>
          <w:sz w:val="28"/>
        </w:rPr>
        <w:t xml:space="preserve">     По результатам комплексных исследований по оценке природных </w:t>
      </w:r>
    </w:p>
    <w:p>
      <w:pPr>
        <w:spacing w:after="0"/>
        <w:ind w:left="0"/>
        <w:jc w:val="both"/>
      </w:pPr>
      <w:r>
        <w:rPr>
          <w:rFonts w:ascii="Times New Roman"/>
          <w:b w:val="false"/>
          <w:i w:val="false"/>
          <w:color w:val="000000"/>
          <w:sz w:val="28"/>
        </w:rPr>
        <w:t xml:space="preserve">территорий последних лет рекомендуется организация ООПТ во всех природных </w:t>
      </w:r>
    </w:p>
    <w:p>
      <w:pPr>
        <w:spacing w:after="0"/>
        <w:ind w:left="0"/>
        <w:jc w:val="both"/>
      </w:pPr>
      <w:r>
        <w:rPr>
          <w:rFonts w:ascii="Times New Roman"/>
          <w:b w:val="false"/>
          <w:i w:val="false"/>
          <w:color w:val="000000"/>
          <w:sz w:val="28"/>
        </w:rPr>
        <w:t xml:space="preserve">зонах. Ориентировочная их площадь будет составлять 10100 тыс. 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Размещение проектируемых ООПТ по природным зонам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Виды ООПТ      !      Природная зона        !   Площадь, тыс. га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Заповедники           Лесостепная                 200,0</w:t>
      </w:r>
    </w:p>
    <w:p>
      <w:pPr>
        <w:spacing w:after="0"/>
        <w:ind w:left="0"/>
        <w:jc w:val="both"/>
      </w:pPr>
      <w:r>
        <w:rPr>
          <w:rFonts w:ascii="Times New Roman"/>
          <w:b w:val="false"/>
          <w:i w:val="false"/>
          <w:color w:val="000000"/>
          <w:sz w:val="28"/>
        </w:rPr>
        <w:t>                          Степная                     700,0</w:t>
      </w:r>
    </w:p>
    <w:p>
      <w:pPr>
        <w:spacing w:after="0"/>
        <w:ind w:left="0"/>
        <w:jc w:val="both"/>
      </w:pPr>
      <w:r>
        <w:rPr>
          <w:rFonts w:ascii="Times New Roman"/>
          <w:b w:val="false"/>
          <w:i w:val="false"/>
          <w:color w:val="000000"/>
          <w:sz w:val="28"/>
        </w:rPr>
        <w:t>                          Полупустынная               600,0</w:t>
      </w:r>
    </w:p>
    <w:p>
      <w:pPr>
        <w:spacing w:after="0"/>
        <w:ind w:left="0"/>
        <w:jc w:val="both"/>
      </w:pPr>
      <w:r>
        <w:rPr>
          <w:rFonts w:ascii="Times New Roman"/>
          <w:b w:val="false"/>
          <w:i w:val="false"/>
          <w:color w:val="000000"/>
          <w:sz w:val="28"/>
        </w:rPr>
        <w:t>                          Пустынная                   1500,0</w:t>
      </w:r>
    </w:p>
    <w:p>
      <w:pPr>
        <w:spacing w:after="0"/>
        <w:ind w:left="0"/>
        <w:jc w:val="both"/>
      </w:pPr>
      <w:r>
        <w:rPr>
          <w:rFonts w:ascii="Times New Roman"/>
          <w:b w:val="false"/>
          <w:i w:val="false"/>
          <w:color w:val="000000"/>
          <w:sz w:val="28"/>
        </w:rPr>
        <w:t>                          Горные районы               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3500,0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Национальные          Степная                     500,0</w:t>
      </w:r>
    </w:p>
    <w:p>
      <w:pPr>
        <w:spacing w:after="0"/>
        <w:ind w:left="0"/>
        <w:jc w:val="both"/>
      </w:pPr>
      <w:r>
        <w:rPr>
          <w:rFonts w:ascii="Times New Roman"/>
          <w:b w:val="false"/>
          <w:i w:val="false"/>
          <w:color w:val="000000"/>
          <w:sz w:val="28"/>
        </w:rPr>
        <w:t>    парки                 Пустынная                   1200,0</w:t>
      </w:r>
    </w:p>
    <w:p>
      <w:pPr>
        <w:spacing w:after="0"/>
        <w:ind w:left="0"/>
        <w:jc w:val="both"/>
      </w:pPr>
      <w:r>
        <w:rPr>
          <w:rFonts w:ascii="Times New Roman"/>
          <w:b w:val="false"/>
          <w:i w:val="false"/>
          <w:color w:val="000000"/>
          <w:sz w:val="28"/>
        </w:rPr>
        <w:t>                          Горные районы               1500,0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3200,0</w:t>
      </w:r>
    </w:p>
    <w:p>
      <w:pPr>
        <w:spacing w:after="0"/>
        <w:ind w:left="0"/>
        <w:jc w:val="both"/>
      </w:pPr>
      <w:r>
        <w:rPr>
          <w:rFonts w:ascii="Times New Roman"/>
          <w:b w:val="false"/>
          <w:i w:val="false"/>
          <w:color w:val="000000"/>
          <w:sz w:val="28"/>
        </w:rPr>
        <w:t>                                  Всего               6700,0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Государственные       Степная                     1100,0</w:t>
      </w:r>
    </w:p>
    <w:p>
      <w:pPr>
        <w:spacing w:after="0"/>
        <w:ind w:left="0"/>
        <w:jc w:val="both"/>
      </w:pPr>
      <w:r>
        <w:rPr>
          <w:rFonts w:ascii="Times New Roman"/>
          <w:b w:val="false"/>
          <w:i w:val="false"/>
          <w:color w:val="000000"/>
          <w:sz w:val="28"/>
        </w:rPr>
        <w:t>    природные заказ-      Пустынная                   1800,0</w:t>
      </w:r>
    </w:p>
    <w:p>
      <w:pPr>
        <w:spacing w:after="0"/>
        <w:ind w:left="0"/>
        <w:jc w:val="both"/>
      </w:pPr>
      <w:r>
        <w:rPr>
          <w:rFonts w:ascii="Times New Roman"/>
          <w:b w:val="false"/>
          <w:i w:val="false"/>
          <w:color w:val="000000"/>
          <w:sz w:val="28"/>
        </w:rPr>
        <w:t>    ники и памятники      Горные районы               500,0</w:t>
      </w:r>
    </w:p>
    <w:p>
      <w:pPr>
        <w:spacing w:after="0"/>
        <w:ind w:left="0"/>
        <w:jc w:val="both"/>
      </w:pPr>
      <w:r>
        <w:rPr>
          <w:rFonts w:ascii="Times New Roman"/>
          <w:b w:val="false"/>
          <w:i w:val="false"/>
          <w:color w:val="000000"/>
          <w:sz w:val="28"/>
        </w:rPr>
        <w:t xml:space="preserve">    природы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3400,0</w:t>
      </w:r>
    </w:p>
    <w:p>
      <w:pPr>
        <w:spacing w:after="0"/>
        <w:ind w:left="0"/>
        <w:jc w:val="both"/>
      </w:pPr>
      <w:r>
        <w:rPr>
          <w:rFonts w:ascii="Times New Roman"/>
          <w:b w:val="false"/>
          <w:i w:val="false"/>
          <w:color w:val="000000"/>
          <w:sz w:val="28"/>
        </w:rPr>
        <w:t>                                  Всего               10100,0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Кроме этого, требуется восстановление государственных природных заказников республиканского значения на площади более 5700 тыс. га и памятников природы на площади 6,2 тыс. га. </w:t>
      </w:r>
      <w:r>
        <w:br/>
      </w:r>
      <w:r>
        <w:rPr>
          <w:rFonts w:ascii="Times New Roman"/>
          <w:b w:val="false"/>
          <w:i w:val="false"/>
          <w:color w:val="000000"/>
          <w:sz w:val="28"/>
        </w:rPr>
        <w:t xml:space="preserve">
      Таким образом, в перспективе общую площадь ООПТ намечается довести до 17 490 тыс. га, которая будет занимать 6,4% территорий Республики Казахстан, в том числе площади заповедников - 1,6%, национальных парков - 1,4%, государственных природных заказников и памятников природы - 3,4%. </w:t>
      </w:r>
      <w:r>
        <w:br/>
      </w:r>
      <w:r>
        <w:rPr>
          <w:rFonts w:ascii="Times New Roman"/>
          <w:b w:val="false"/>
          <w:i w:val="false"/>
          <w:color w:val="000000"/>
          <w:sz w:val="28"/>
        </w:rPr>
        <w:t xml:space="preserve">
      Размеры ежегодного финансирования по содержанию и обустройству создаваемых особо охраняемых природных территорий будут корректироваться в зависимости от предусматриваемых на эти цели в государственном бюджете средств. </w:t>
      </w:r>
      <w:r>
        <w:br/>
      </w:r>
      <w:r>
        <w:rPr>
          <w:rFonts w:ascii="Times New Roman"/>
          <w:b w:val="false"/>
          <w:i w:val="false"/>
          <w:color w:val="000000"/>
          <w:sz w:val="28"/>
        </w:rPr>
        <w:t>
 </w:t>
      </w:r>
      <w:r>
        <w:br/>
      </w:r>
      <w:r>
        <w:rPr>
          <w:rFonts w:ascii="Times New Roman"/>
          <w:b w:val="false"/>
          <w:i w:val="false"/>
          <w:color w:val="000000"/>
          <w:sz w:val="28"/>
        </w:rPr>
        <w:t xml:space="preserve">
                      6. Система управления ООПТ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Общей стратегической целью системы управления является совершенствование системы управления и полноты реализации всех функций ООПТ. Многофункциональный характер ООПТ определяет неизбежность сложной структуры системы управления. Вместе с тем можно определить некоторые общие принципы ее организации: </w:t>
      </w:r>
      <w:r>
        <w:br/>
      </w:r>
      <w:r>
        <w:rPr>
          <w:rFonts w:ascii="Times New Roman"/>
          <w:b w:val="false"/>
          <w:i w:val="false"/>
          <w:color w:val="000000"/>
          <w:sz w:val="28"/>
        </w:rPr>
        <w:t xml:space="preserve">
      функции ООПТ регулируются органами государственного управления; </w:t>
      </w:r>
      <w:r>
        <w:br/>
      </w:r>
      <w:r>
        <w:rPr>
          <w:rFonts w:ascii="Times New Roman"/>
          <w:b w:val="false"/>
          <w:i w:val="false"/>
          <w:color w:val="000000"/>
          <w:sz w:val="28"/>
        </w:rPr>
        <w:t xml:space="preserve">
      существует орган государственного управления, координирующий деятельность ООПТ и ответственный за развитие сети ООПТ, совершенствование законодательной базы и разработку подзаконных нормативных правовых актов. </w:t>
      </w:r>
      <w:r>
        <w:br/>
      </w:r>
      <w:r>
        <w:rPr>
          <w:rFonts w:ascii="Times New Roman"/>
          <w:b w:val="false"/>
          <w:i w:val="false"/>
          <w:color w:val="000000"/>
          <w:sz w:val="28"/>
        </w:rPr>
        <w:t xml:space="preserve">
      В настоящее время многофункциональность ООПТ определяет ведомственный характер структуры управления. </w:t>
      </w:r>
      <w:r>
        <w:br/>
      </w:r>
      <w:r>
        <w:rPr>
          <w:rFonts w:ascii="Times New Roman"/>
          <w:b w:val="false"/>
          <w:i w:val="false"/>
          <w:color w:val="000000"/>
          <w:sz w:val="28"/>
        </w:rPr>
        <w:t xml:space="preserve">
      Управление научными исследованиями осуществляется следующим образом: фундаментальные научные исследования на ООПТ проводится под руководством центрального исполнительного органа в сфере науки, при этом уполномоченный орган по ООПТ занимает второстепенное место. При проведении прикладных научных исследований ведущая роль возлагается на уполномоченный орган. </w:t>
      </w:r>
      <w:r>
        <w:br/>
      </w:r>
      <w:r>
        <w:rPr>
          <w:rFonts w:ascii="Times New Roman"/>
          <w:b w:val="false"/>
          <w:i w:val="false"/>
          <w:color w:val="000000"/>
          <w:sz w:val="28"/>
        </w:rPr>
        <w:t xml:space="preserve">
      Система управления, с одной стороны, повышает свою социально-экономическую значимость через развитие отношения человека с окружающей средой, а с другой, в рамках собственной структуры готовит предложение по совершенствованию государственного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Основные принципы использования ООПТ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Характер использования ООПТ определяется видом и размером охраняемой территории, особенностями физико-географических условий, состоянием охраняемых экосистем и взаимодействием охраняемых территорий и их компонентов с экосистемами окрестных территорий. </w:t>
      </w:r>
      <w:r>
        <w:br/>
      </w:r>
      <w:r>
        <w:rPr>
          <w:rFonts w:ascii="Times New Roman"/>
          <w:b w:val="false"/>
          <w:i w:val="false"/>
          <w:color w:val="000000"/>
          <w:sz w:val="28"/>
        </w:rPr>
        <w:t xml:space="preserve">
      По способам и механизмам реализации воздействие на охраняемые территории в целях их использования можно подразделить на следующие основные виды: </w:t>
      </w:r>
      <w:r>
        <w:br/>
      </w:r>
      <w:r>
        <w:rPr>
          <w:rFonts w:ascii="Times New Roman"/>
          <w:b w:val="false"/>
          <w:i w:val="false"/>
          <w:color w:val="000000"/>
          <w:sz w:val="28"/>
        </w:rPr>
        <w:t xml:space="preserve">
      пассивное воздействие - специальные меры для охраны территорий от пожаров, внедрения чуждых видов организмов в природную среду и традиционная хозяйственная деятельность; </w:t>
      </w:r>
      <w:r>
        <w:br/>
      </w:r>
      <w:r>
        <w:rPr>
          <w:rFonts w:ascii="Times New Roman"/>
          <w:b w:val="false"/>
          <w:i w:val="false"/>
          <w:color w:val="000000"/>
          <w:sz w:val="28"/>
        </w:rPr>
        <w:t xml:space="preserve">
      активное воздействие - регулирование на уровне популяции (через изъятия части популяций, интродукция, искусственное разведение редких и находящихся под угрозой исчезновения видов животных и последующий их выпуск в природную среду), регулирование на уровне экосистем и сообществ, другие виды рекреационной и ограниченной хозяйственной деятельности. </w:t>
      </w:r>
      <w:r>
        <w:br/>
      </w:r>
      <w:r>
        <w:rPr>
          <w:rFonts w:ascii="Times New Roman"/>
          <w:b w:val="false"/>
          <w:i w:val="false"/>
          <w:color w:val="000000"/>
          <w:sz w:val="28"/>
        </w:rPr>
        <w:t xml:space="preserve">
      Во многих случаях, воздействие на ООПТ, особенно на заповедные экосистемы, целесообразно рассматривать как крайнюю меру, допустимую в случаях, когда естественное развитие природы принципиально противоречит целям организации ООПТ. При этом, всегда необходимо иметь в виду, что охраняемые территории созданы, в первую очередь, для сохранения биологического разнообразия. В связи с этим введению любого активного воздействия должно предшествовать максимально полное, научно обоснованное исследование, ориентированное на выявление действующих механизмов воздействия, построение оптимальной модели объекта воздействия и проверки ее прогнозных возможностей. На основе этой модели можно рассчитывать масштабы, территориальную конфигурацию, время и характер воздействия при обеспечении необходимого контроля его последствий.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Основы организации охраны ООПТ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Эффективность охраны ООПТ, прежде всего, обеспечивается их взаимодействием с местным населением, его отношением к ним и качеством разъяснительной работы. Охрана может препятствовать только редким случаям нарушений, но не в силах эффективно противостоять массовому антропогенному давлению. Обычно конфликты со службой охраны возникают вследствие наличия давних традиций и экономической необходимости использования населением местных биологических ресурсов, в первую очередь, ягод, грибов, уникальных условий рекреации, охотничьих и рыбных ресурсов. Противостоять этим воздействиям в местах особой высокой концентрации ресурсов при значительной их территориальной доступности практически невозможно. Поэтому, наряду с усилением охраны, повышением требований к работе службы охраны, необходимо проведение разъяснительной работы с населением.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Основные принципы организации научно-исследовательских </w:t>
      </w:r>
      <w:r>
        <w:br/>
      </w:r>
      <w:r>
        <w:rPr>
          <w:rFonts w:ascii="Times New Roman"/>
          <w:b w:val="false"/>
          <w:i w:val="false"/>
          <w:color w:val="000000"/>
          <w:sz w:val="28"/>
        </w:rPr>
        <w:t xml:space="preserve">
                  работ и экологического мониторинга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ООПТ в первую очередь должна развивать направления науки, связанные с изучением состояния и проблемы охраны биологического разнообразия, экологическим нормированием и экологическим мониторингом. Научные исследования должны проводиться по следующим основным направлениям: инвентаризация и изучение объектов государственного природно-заповедного фонда, разработка научно обоснованных мер по их охране и восстановлению, изучение естественного течения природных процессов и влияния режимов охраны на экологические системы, разработка научных основ заповедного дела, охраны окружающей среды, рационального природопользования, разведения редких и находящихся под угрозой исчезновения видов животных, селекции и размножения дикорастущих и культурных видов растений. </w:t>
      </w:r>
      <w:r>
        <w:br/>
      </w:r>
      <w:r>
        <w:rPr>
          <w:rFonts w:ascii="Times New Roman"/>
          <w:b w:val="false"/>
          <w:i w:val="false"/>
          <w:color w:val="000000"/>
          <w:sz w:val="28"/>
        </w:rPr>
        <w:t xml:space="preserve">
      Разработка этих направлений обеспечивается соответствующими разделами фундаментальной науки, освоением современной методологии и методов. Прикладные научные исследования должны сопровождаться достаточно полными теоретико-методологическими разработками, конкретными методическими указаниями и соответствующим обеспечением ими на всех этапах научного процесса. </w:t>
      </w:r>
      <w:r>
        <w:br/>
      </w:r>
      <w:r>
        <w:rPr>
          <w:rFonts w:ascii="Times New Roman"/>
          <w:b w:val="false"/>
          <w:i w:val="false"/>
          <w:color w:val="000000"/>
          <w:sz w:val="28"/>
        </w:rPr>
        <w:t xml:space="preserve">
      Система заповедников характеризует природные процессы, состояние и динамику экосистем и их важнейших компонентов на репрезентативной, зонально-географической основе. Поэтому, логично выделение заповедников, специализирующихся на глубоком изучении зонального биологического разнообразия, укомплектованных специалистами по систематике различных таксонов растительного и животного мира. </w:t>
      </w:r>
      <w:r>
        <w:br/>
      </w:r>
      <w:r>
        <w:rPr>
          <w:rFonts w:ascii="Times New Roman"/>
          <w:b w:val="false"/>
          <w:i w:val="false"/>
          <w:color w:val="000000"/>
          <w:sz w:val="28"/>
        </w:rPr>
        <w:t xml:space="preserve">
      В национальных парках научные исследования, главным образом, должны быть сосредоточены на изучении биологического разнообразия и влиянии на него различных форм рекреации и хозяйственной деятельности. </w:t>
      </w:r>
      <w:r>
        <w:br/>
      </w:r>
      <w:r>
        <w:rPr>
          <w:rFonts w:ascii="Times New Roman"/>
          <w:b w:val="false"/>
          <w:i w:val="false"/>
          <w:color w:val="000000"/>
          <w:sz w:val="28"/>
        </w:rPr>
        <w:t xml:space="preserve">
      Важным организационным принципом являются целенаправленные действия, снижающие последствия территориальной и интеллектуальной изоляции научного коллектива ООПТ.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Организация туристической и рекреационной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реализации этой деятельности - обеспечение активного отдыха населения в природных условиях и ознакомление туристов и посетителей с природными и историко-культурными достопримечательностями. </w:t>
      </w:r>
      <w:r>
        <w:br/>
      </w:r>
      <w:r>
        <w:rPr>
          <w:rFonts w:ascii="Times New Roman"/>
          <w:b w:val="false"/>
          <w:i w:val="false"/>
          <w:color w:val="000000"/>
          <w:sz w:val="28"/>
        </w:rPr>
        <w:t xml:space="preserve">
       В национальных парках необходимо внедрить систему регулирования потока туристов и посетителей с учетом рекреационной емкости природных территорий, разработать туристических маршрутов и троп с последующим их обустройством, обеспечить безопасность туристов и посетителей, создать соответствующие инфраструктуры для туристической и рекреационной деятельности и проведение работ, направленных на улучшение эстетических качеств туристических маршрутов и троп. </w:t>
      </w:r>
      <w:r>
        <w:br/>
      </w:r>
      <w:r>
        <w:rPr>
          <w:rFonts w:ascii="Times New Roman"/>
          <w:b w:val="false"/>
          <w:i w:val="false"/>
          <w:color w:val="000000"/>
          <w:sz w:val="28"/>
        </w:rPr>
        <w:t xml:space="preserve">
      В заповедниках, в случае достаточной социально-экономической эффективности, необходима организация в установленном порядке научно-познавательного туризма без угрозы объектам государственного природно-заповедного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Основные направления организации </w:t>
      </w:r>
      <w:r>
        <w:br/>
      </w:r>
      <w:r>
        <w:rPr>
          <w:rFonts w:ascii="Times New Roman"/>
          <w:b w:val="false"/>
          <w:i w:val="false"/>
          <w:color w:val="000000"/>
          <w:sz w:val="28"/>
        </w:rPr>
        <w:t xml:space="preserve">
                        экологического просвещения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наиболее эффективным формам экологического просвещения на ООПТ относятся: работа со средствами массовой информации, рекламно-издательская деятельность, создание кино- и видеопродукции, музейное дело и развитие визит-центров для посетителей, экологические экскурсии и акции, школьные лагеря и экспедиции, иные формы работы со школьниками и органами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настоящей Концепции позволит целенаправленное развитие и размещение сети ООПТ сохранить, восстановить и последовательно усилить охрану объектов окружающей среды, которые имеют особую экологическую, научную и культурную ценность в качестве природных эталонов, уникумов и реликтов, предмета научных исследований, просвещения, образования, туризма и рекреации. При этом станет возможным динамичное развитие ООПТ путем совершенствования нормативной правовой базы, создания новых ООПТ и проведения научных исследований, мониторинга, туризма, рекреации и экологического просвещения. Это обеспечит стабильность природных компонентов экосистем республики, содержание его на определенном уровне устойчивости, способность к саморегуляции и сохранению многообразия форм живой и неживой природы, в том числе генофонда живых организмов, находящихся на грани исчезновения. </w:t>
      </w:r>
      <w:r>
        <w:br/>
      </w:r>
      <w:r>
        <w:rPr>
          <w:rFonts w:ascii="Times New Roman"/>
          <w:b w:val="false"/>
          <w:i w:val="false"/>
          <w:color w:val="000000"/>
          <w:sz w:val="28"/>
        </w:rPr>
        <w:t>
 </w:t>
      </w:r>
    </w:p>
    <w:bookmarkEnd w:id="7"/>
    <w:bookmarkStart w:name="z31" w:id="8"/>
    <w:p>
      <w:pPr>
        <w:spacing w:after="0"/>
        <w:ind w:left="0"/>
        <w:jc w:val="both"/>
      </w:pPr>
      <w:r>
        <w:rPr>
          <w:rFonts w:ascii="Times New Roman"/>
          <w:b w:val="false"/>
          <w:i w:val="false"/>
          <w:color w:val="000000"/>
          <w:sz w:val="28"/>
        </w:rPr>
        <w:t>
(Специалисты: Склярова И.В.,</w:t>
      </w:r>
    </w:p>
    <w:bookmarkEnd w:id="8"/>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