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d9b9" w14:textId="353d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Королевства Испания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2000 года N 1605</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проект Соглашения между Правительством Республики Казахстан и Правительством Королевства Испания о международных автомобильных перевозках пассажиров и грузов. </w:t>
      </w:r>
      <w:r>
        <w:br/>
      </w:r>
      <w:r>
        <w:rPr>
          <w:rFonts w:ascii="Times New Roman"/>
          <w:b w:val="false"/>
          <w:i w:val="false"/>
          <w:color w:val="000000"/>
          <w:sz w:val="28"/>
        </w:rPr>
        <w:t xml:space="preserve">
      2. Уполномочить Масимова Карима Кажимкановича - Министра транспорта и коммуникаций Республики Казахстан провести переговоры с испанской стороной и заключить от имени Правительства Республики Казахстан Соглашение между Правительством Республики Казахстан и Правительством Королевства Испания о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международных автомобильных перевозках пассажиров и грузов, разрешив </w:t>
      </w:r>
    </w:p>
    <w:p>
      <w:pPr>
        <w:spacing w:after="0"/>
        <w:ind w:left="0"/>
        <w:jc w:val="both"/>
      </w:pPr>
      <w:r>
        <w:rPr>
          <w:rFonts w:ascii="Times New Roman"/>
          <w:b w:val="false"/>
          <w:i w:val="false"/>
          <w:color w:val="000000"/>
          <w:sz w:val="28"/>
        </w:rPr>
        <w:t xml:space="preserve">вносить в Соглашение изменения и дополнения, не имеющие принципиального </w:t>
      </w:r>
    </w:p>
    <w:p>
      <w:pPr>
        <w:spacing w:after="0"/>
        <w:ind w:left="0"/>
        <w:jc w:val="both"/>
      </w:pPr>
      <w:r>
        <w:rPr>
          <w:rFonts w:ascii="Times New Roman"/>
          <w:b w:val="false"/>
          <w:i w:val="false"/>
          <w:color w:val="000000"/>
          <w:sz w:val="28"/>
        </w:rPr>
        <w:t>характера.</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xml:space="preserve">          и Правительством Королевства Испании о международных </w:t>
      </w:r>
    </w:p>
    <w:p>
      <w:pPr>
        <w:spacing w:after="0"/>
        <w:ind w:left="0"/>
        <w:jc w:val="both"/>
      </w:pPr>
      <w:r>
        <w:rPr>
          <w:rFonts w:ascii="Times New Roman"/>
          <w:b w:val="false"/>
          <w:i w:val="false"/>
          <w:color w:val="000000"/>
          <w:sz w:val="28"/>
        </w:rPr>
        <w:t>             автомобильных перевозках пассажиров и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Королевства Испании, именуемые в дальнейшем "Договаривающиеся Стороны", </w:t>
      </w:r>
      <w:r>
        <w:br/>
      </w:r>
      <w:r>
        <w:rPr>
          <w:rFonts w:ascii="Times New Roman"/>
          <w:b w:val="false"/>
          <w:i w:val="false"/>
          <w:color w:val="000000"/>
          <w:sz w:val="28"/>
        </w:rPr>
        <w:t xml:space="preserve">
      руководствуясь необходимостью дальнейшего развития сотрудничества между государствами в области международного автомобильного сообщения, стремясь облегчить осуществление автомобильного сообщения между двумя государствами, а также транзитом через их территории, желая урегулировать эти вопросы в духе взаимопомощи, сотрудничества и взаимной выгоды,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Область применения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применяются к международным автомобильным перевозкам пассажиров и грузов между Республикой Казахстан и Королевством Испании, транзитным перевозкам через их территории, а также перевозкам в третьи государства или из третьих государств автотранспортными средствами, зарегистрированными на территории государств Договаривающихся Сторон. </w:t>
      </w:r>
      <w:r>
        <w:br/>
      </w:r>
      <w:r>
        <w:rPr>
          <w:rFonts w:ascii="Times New Roman"/>
          <w:b w:val="false"/>
          <w:i w:val="false"/>
          <w:color w:val="000000"/>
          <w:sz w:val="28"/>
        </w:rPr>
        <w:t xml:space="preserve">
      2. Настоящее Соглашение не затрагивает права и обязательства Договаривающихся Сторон, вытекающие из других международных договоров, участниками которых являются государства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1. Термин "перевозчик" означает любое физическое или юридическое лицо, зарегистрированное на территории государства одной из Договаривающихся Сторон и допущенное государством этой Договаривающейся Стороны к выполнению международных автомобильных перевозок пассажиров и грузов за плату или за свой счет в соответствии с национальным законодательством, действующим на территории государства этой Договаривающейся Стороны. </w:t>
      </w:r>
      <w:r>
        <w:br/>
      </w:r>
      <w:r>
        <w:rPr>
          <w:rFonts w:ascii="Times New Roman"/>
          <w:b w:val="false"/>
          <w:i w:val="false"/>
          <w:color w:val="000000"/>
          <w:sz w:val="28"/>
        </w:rPr>
        <w:t xml:space="preserve">
      2. Термин "грузовое автотранспортное средство" означает моторное транспортное средство или сдвоенную комбинацию автотранспортных средств (автомашину с прицепом), где моторное средство зарегистрировано на территории одного из государств Договаривающихся Сторон и используется исключительно для автомобильных перевозок грузов. </w:t>
      </w:r>
      <w:r>
        <w:br/>
      </w:r>
      <w:r>
        <w:rPr>
          <w:rFonts w:ascii="Times New Roman"/>
          <w:b w:val="false"/>
          <w:i w:val="false"/>
          <w:color w:val="000000"/>
          <w:sz w:val="28"/>
        </w:rPr>
        <w:t xml:space="preserve">
      3. Термин "пассажирское автотранспортное средство" (автобус) означает любое автотранспортное средство с механическим приводом, предназначенное исключительно для перевозки пассажиров, с количеством мест для пассажиров, превышающим 9, включая место водителя. </w:t>
      </w:r>
      <w:r>
        <w:br/>
      </w:r>
      <w:r>
        <w:rPr>
          <w:rFonts w:ascii="Times New Roman"/>
          <w:b w:val="false"/>
          <w:i w:val="false"/>
          <w:color w:val="000000"/>
          <w:sz w:val="28"/>
        </w:rPr>
        <w:t xml:space="preserve">
      4. Термин "регулярные перевозки пассажиров" означает перевозки пассажиров автобусами согласно определенному расписанию, по определенному маршруту, на протяжении которого пассажиры могут совершать посадку и высадку на установленных пунктах остановки. </w:t>
      </w:r>
      <w:r>
        <w:br/>
      </w:r>
      <w:r>
        <w:rPr>
          <w:rFonts w:ascii="Times New Roman"/>
          <w:b w:val="false"/>
          <w:i w:val="false"/>
          <w:color w:val="000000"/>
          <w:sz w:val="28"/>
        </w:rPr>
        <w:t xml:space="preserve">
      5. Термин "нерегулярные перевозки пассажиров" означает все другие перевозки пассажиров автобусами, которые не являются регулярными.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Перевозка пассажиров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Регулярные перевозки пассажиров между территорией государства одной Договаривающихся Сторон, где зарегистрировано используемое пассажирское автотранспортное средство, и территорией государства другой договаривающейся Стороны (двустороннее сообщение), а также транзитное сообщение через территорию государства одной из Договаривающихся Сторон осуществляются на разрешительной основе, за исключением услуг, предусмотренных статьей 5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на регулярные перевозки пассажиров автобусами выдаются по взаимному согласованию компетентными органами государств Договаривающихся Сторон. </w:t>
      </w:r>
      <w:r>
        <w:br/>
      </w:r>
      <w:r>
        <w:rPr>
          <w:rFonts w:ascii="Times New Roman"/>
          <w:b w:val="false"/>
          <w:i w:val="false"/>
          <w:color w:val="000000"/>
          <w:sz w:val="28"/>
        </w:rPr>
        <w:t xml:space="preserve">
      2. Компетентный орган государства каждой из Договаривающихся Сторон выдает разрешение на ту часть маршрута, которая проходит по территории его государства. </w:t>
      </w:r>
      <w:r>
        <w:br/>
      </w:r>
      <w:r>
        <w:rPr>
          <w:rFonts w:ascii="Times New Roman"/>
          <w:b w:val="false"/>
          <w:i w:val="false"/>
          <w:color w:val="000000"/>
          <w:sz w:val="28"/>
        </w:rPr>
        <w:t xml:space="preserve">
      3. Компетентные органы государств Договаривающихся Сторон совместно определяют условия разрешения, а именно, срок его действия, частоту транспортных операций, расписание и применяемые тарифы, а также любые другие детали, необходимые для беспрепятственного и эффективного осуществления регулярных пассажирских перевозок. </w:t>
      </w:r>
      <w:r>
        <w:br/>
      </w:r>
      <w:r>
        <w:rPr>
          <w:rFonts w:ascii="Times New Roman"/>
          <w:b w:val="false"/>
          <w:i w:val="false"/>
          <w:color w:val="000000"/>
          <w:sz w:val="28"/>
        </w:rPr>
        <w:t xml:space="preserve">
      4. Заявки на разрешения направляются в компетентные органы государства регистрации автотранспортного средства, которые имеют право принять или отклонить их. В случае, если заявка не вызывает никаких возражений, данные компетентные органы сообщают об этом в компетентные органы государства другой Договаривающейся Стороны. </w:t>
      </w:r>
      <w:r>
        <w:br/>
      </w:r>
      <w:r>
        <w:rPr>
          <w:rFonts w:ascii="Times New Roman"/>
          <w:b w:val="false"/>
          <w:i w:val="false"/>
          <w:color w:val="000000"/>
          <w:sz w:val="28"/>
        </w:rPr>
        <w:t xml:space="preserve">
      5. Заявка должна включать все документы, содержащие необходимые детали, такие как предлагаемое расписание, тарифы, маршруты, период и время года, во время которого будут выполняться рейсы, и дату, когда планируется начать перевозки. Компетентные органы государств Договаривающихся Сторон могут потребовать дополнительные данные, которые сочтут необходимыми.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при нерегулярных пассажирских перевозках, в том числе транзитных, не требуются в случаях, когда осуществляются: </w:t>
      </w:r>
      <w:r>
        <w:br/>
      </w:r>
      <w:r>
        <w:rPr>
          <w:rFonts w:ascii="Times New Roman"/>
          <w:b w:val="false"/>
          <w:i w:val="false"/>
          <w:color w:val="000000"/>
          <w:sz w:val="28"/>
        </w:rPr>
        <w:t xml:space="preserve">
      1) перевозка "с закрытыми дверями", когда один и тот же автобус используется для перевозки одной и той же группы пассажиров во время всей поездки, которая начинается и заканчивается на территории государства Договаривающейся Стороны, в котором зарегистрирован перевозчик; </w:t>
      </w:r>
      <w:r>
        <w:br/>
      </w:r>
      <w:r>
        <w:rPr>
          <w:rFonts w:ascii="Times New Roman"/>
          <w:b w:val="false"/>
          <w:i w:val="false"/>
          <w:color w:val="000000"/>
          <w:sz w:val="28"/>
        </w:rPr>
        <w:t xml:space="preserve">
      2) перевозка "с порожним возвращением", осуществляемая в один конец с пассажирами на борту, и в обратном направлении - без пассажиров, при этом пункт отправления находится на территории государства Договаривающейся Стороны, где зарегистрирован перевозчик; </w:t>
      </w:r>
      <w:r>
        <w:br/>
      </w:r>
      <w:r>
        <w:rPr>
          <w:rFonts w:ascii="Times New Roman"/>
          <w:b w:val="false"/>
          <w:i w:val="false"/>
          <w:color w:val="000000"/>
          <w:sz w:val="28"/>
        </w:rPr>
        <w:t xml:space="preserve">
      3) перевозка "с порожним въездом", осуществляемая в один конец без пассажиров на борту, при этом все пассажиры забираются на борт в одном и том же месте, при условии, что выполняется одно (или более) из следующих требований: </w:t>
      </w:r>
      <w:r>
        <w:br/>
      </w:r>
      <w:r>
        <w:rPr>
          <w:rFonts w:ascii="Times New Roman"/>
          <w:b w:val="false"/>
          <w:i w:val="false"/>
          <w:color w:val="000000"/>
          <w:sz w:val="28"/>
        </w:rPr>
        <w:t xml:space="preserve">
      - пассажиры составляют группу в соответствии с контрактом перевозки, подписанным до прибытия на территорию государства другой Договаривающейся Стороны, где группу забирают и вывозят за пределы этой территории; </w:t>
      </w:r>
      <w:r>
        <w:br/>
      </w:r>
      <w:r>
        <w:rPr>
          <w:rFonts w:ascii="Times New Roman"/>
          <w:b w:val="false"/>
          <w:i w:val="false"/>
          <w:color w:val="000000"/>
          <w:sz w:val="28"/>
        </w:rPr>
        <w:t xml:space="preserve">
      - пассажиры, которых предварительно привез на территорию государства другой Договаривающейся Стороны тот же самый перевозчик в соответствии с подпунктом 2) настоящей Статьи, откуда они впоследствии забираются и отвозятся на территорию государства Договаривающейся Стороны, где зарегистрировано автотранспортное средство; </w:t>
      </w:r>
      <w:r>
        <w:br/>
      </w:r>
      <w:r>
        <w:rPr>
          <w:rFonts w:ascii="Times New Roman"/>
          <w:b w:val="false"/>
          <w:i w:val="false"/>
          <w:color w:val="000000"/>
          <w:sz w:val="28"/>
        </w:rPr>
        <w:t xml:space="preserve">
      - пассажиры, которых пригласили в путешествие на территорию государства другой Договаривающейся Стороны, при этом расходы на перевозку берет на себя приглашающее лицо; такие пассажиры должны образовывать однородную группу; </w:t>
      </w:r>
      <w:r>
        <w:br/>
      </w:r>
      <w:r>
        <w:rPr>
          <w:rFonts w:ascii="Times New Roman"/>
          <w:b w:val="false"/>
          <w:i w:val="false"/>
          <w:color w:val="000000"/>
          <w:sz w:val="28"/>
        </w:rPr>
        <w:t xml:space="preserve">
      4) проезд порожних автобусов, которые используются исключительно для замены поврежденных и технически неисправных автобусов при выполнении международных перевозок, охваченных настоящим Соглашением. </w:t>
      </w:r>
      <w:r>
        <w:br/>
      </w:r>
      <w:r>
        <w:rPr>
          <w:rFonts w:ascii="Times New Roman"/>
          <w:b w:val="false"/>
          <w:i w:val="false"/>
          <w:color w:val="000000"/>
          <w:sz w:val="28"/>
        </w:rPr>
        <w:t xml:space="preserve">
      2. В случаях, указанных в пункте 1 настоящей Статьи, водитель должен иметь в автотранспортном средстве должным образом заполненную дорожную ведомость, которая содержит список пассажиров. Дорожная ведомость должна иметь подписи и печати перевозчика во время всех поездок, указанных в вышеупомянутых пунктах, на основе договоренности, достигнутой Совместной Комиссией в соответствии с национальным законодательством государств Договаривающихся Сторон. </w:t>
      </w:r>
      <w:r>
        <w:br/>
      </w:r>
      <w:r>
        <w:rPr>
          <w:rFonts w:ascii="Times New Roman"/>
          <w:b w:val="false"/>
          <w:i w:val="false"/>
          <w:color w:val="000000"/>
          <w:sz w:val="28"/>
        </w:rPr>
        <w:t xml:space="preserve">
      3. Перевозки, выполняемые без пассажиров на борту и подпадающие под положения подпункта 3) пункта 1 настоящей Статьи должны осуществляться при наличии на борту документов, подтверждающих перевозку в каждом конкретном случае (контракт на перевозку, дорожная ведомость на поездку в одном направлении без пассажиров на борту, предыдущую поездку в обратном направлении без пассажиров на борту или приглашение).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любых нерегулярных перевозок пассажиров, не предусмотренных Статьей 5 настоящего Соглашения, требуются разрешения. </w:t>
      </w:r>
      <w:r>
        <w:br/>
      </w:r>
      <w:r>
        <w:rPr>
          <w:rFonts w:ascii="Times New Roman"/>
          <w:b w:val="false"/>
          <w:i w:val="false"/>
          <w:color w:val="000000"/>
          <w:sz w:val="28"/>
        </w:rPr>
        <w:t xml:space="preserve">
      Заявки на разрешения должны подаваться компетентным органам государства Договаривающейся Стороны, на чьей территории зарегистрирован перевозчик. Компетентные органы государства этой Договаривающейся Стороны направляют эти заявки со своими рекомендациями компетентным органам государства другой Договаривающейся Стороны. Заявки рассматриваются в течение 30 дней. Заявки включают наименование перевозчика, срок действия требуемого разрешения, пункты отправления и назначения. </w:t>
      </w:r>
      <w:r>
        <w:br/>
      </w:r>
      <w:r>
        <w:rPr>
          <w:rFonts w:ascii="Times New Roman"/>
          <w:b w:val="false"/>
          <w:i w:val="false"/>
          <w:color w:val="000000"/>
          <w:sz w:val="28"/>
        </w:rPr>
        <w:t xml:space="preserve">
      Совместная Комиссия, созданная в соответствии со Статьей 15 настоящего Соглашения, устанавливает форму заявок.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грузов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всех международных перевозок грузов на территорию и с территории государства одной из Договаривающихся Сторон, осуществляемых автотранспортным средством, зарегистрированным на территории государства другой Договаривающейся Стороны необходимо получить разрешения, за исключением случаев, когда Совместная Комиссия, созданная согласно Статье 15, решит иначе. </w:t>
      </w:r>
      <w:r>
        <w:br/>
      </w:r>
      <w:r>
        <w:rPr>
          <w:rFonts w:ascii="Times New Roman"/>
          <w:b w:val="false"/>
          <w:i w:val="false"/>
          <w:color w:val="000000"/>
          <w:sz w:val="28"/>
        </w:rPr>
        <w:t xml:space="preserve">
      2. Разрешения позволяют перевозчикам, зарегистрированным на территории государств Договаривающихся Сторон, осуществлять въезд, выезд и проезд через упомянутые выше территории. Разрешения выдаются компетентными органами государств Договаривающихся Сторон, на чьей территории зарегистрировано автотранспортное средство. </w:t>
      </w:r>
      <w:r>
        <w:br/>
      </w:r>
      <w:r>
        <w:rPr>
          <w:rFonts w:ascii="Times New Roman"/>
          <w:b w:val="false"/>
          <w:i w:val="false"/>
          <w:color w:val="000000"/>
          <w:sz w:val="28"/>
        </w:rPr>
        <w:t xml:space="preserve">
      3. Для того, чтобы облегчить выдачу разрешений, компетентные органы государств Договаривающихся Сторон обмениваются согласованным количеством разрешений на паритетной и взаимовыгодной основе. Разрешения должны иметь подписи и печати компетентных органов государств Договаривающихся Сторон. </w:t>
      </w:r>
      <w:r>
        <w:br/>
      </w:r>
      <w:r>
        <w:rPr>
          <w:rFonts w:ascii="Times New Roman"/>
          <w:b w:val="false"/>
          <w:i w:val="false"/>
          <w:color w:val="000000"/>
          <w:sz w:val="28"/>
        </w:rPr>
        <w:t xml:space="preserve">
      4. Совместная Комиссия, созданная согласно Статье 15, определяет типы разрешений, которые подлежат обмену и предназначены для одной поездки в оба конца.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упомянутые в Статье 7 настоящего Соглашения, не требуется для перевозок: </w:t>
      </w:r>
      <w:r>
        <w:br/>
      </w:r>
      <w:r>
        <w:rPr>
          <w:rFonts w:ascii="Times New Roman"/>
          <w:b w:val="false"/>
          <w:i w:val="false"/>
          <w:color w:val="000000"/>
          <w:sz w:val="28"/>
        </w:rPr>
        <w:t xml:space="preserve">
      1) предметов или материалов, предназначенных исключительно для обучения, ярмарок и выставок; </w:t>
      </w:r>
      <w:r>
        <w:br/>
      </w:r>
      <w:r>
        <w:rPr>
          <w:rFonts w:ascii="Times New Roman"/>
          <w:b w:val="false"/>
          <w:i w:val="false"/>
          <w:color w:val="000000"/>
          <w:sz w:val="28"/>
        </w:rPr>
        <w:t xml:space="preserve">
      2) оборудования и принадлежностей для театральных, музыкальных, кинематографических, спортивных и цирковых мероприятий, а также для записи радиопередач, кино- и телевизионных съемок; </w:t>
      </w:r>
      <w:r>
        <w:br/>
      </w:r>
      <w:r>
        <w:rPr>
          <w:rFonts w:ascii="Times New Roman"/>
          <w:b w:val="false"/>
          <w:i w:val="false"/>
          <w:color w:val="000000"/>
          <w:sz w:val="28"/>
        </w:rPr>
        <w:t xml:space="preserve">
      3) поврежденных грузовых автотранспортных средств (доставка обратно); </w:t>
      </w:r>
      <w:r>
        <w:br/>
      </w:r>
      <w:r>
        <w:rPr>
          <w:rFonts w:ascii="Times New Roman"/>
          <w:b w:val="false"/>
          <w:i w:val="false"/>
          <w:color w:val="000000"/>
          <w:sz w:val="28"/>
        </w:rPr>
        <w:t xml:space="preserve">
      4) трупов, урн с прахом умерших; </w:t>
      </w:r>
      <w:r>
        <w:br/>
      </w:r>
      <w:r>
        <w:rPr>
          <w:rFonts w:ascii="Times New Roman"/>
          <w:b w:val="false"/>
          <w:i w:val="false"/>
          <w:color w:val="000000"/>
          <w:sz w:val="28"/>
        </w:rPr>
        <w:t xml:space="preserve">
      5) грузов на грузовых автотранспортных средствах, максимально допустимый полный вес которых, включая полный вес прицепа, не превышает шести тонн, или максимальная допустимая полезная нагрузка которых включая полезную нагрузку прицепа, не превышает трех с половиной тонн; </w:t>
      </w:r>
      <w:r>
        <w:br/>
      </w:r>
      <w:r>
        <w:rPr>
          <w:rFonts w:ascii="Times New Roman"/>
          <w:b w:val="false"/>
          <w:i w:val="false"/>
          <w:color w:val="000000"/>
          <w:sz w:val="28"/>
        </w:rPr>
        <w:t xml:space="preserve">
      6) медикаментов, медицинского оборудования и оснащения, а также других предметов, предназначенных для оказания помощи при неотложных аварийных ситуациях и стихийных бедствиях; </w:t>
      </w:r>
      <w:r>
        <w:br/>
      </w:r>
      <w:r>
        <w:rPr>
          <w:rFonts w:ascii="Times New Roman"/>
          <w:b w:val="false"/>
          <w:i w:val="false"/>
          <w:color w:val="000000"/>
          <w:sz w:val="28"/>
        </w:rPr>
        <w:t xml:space="preserve">
      7) животных (для цирковых и спортивных мероприятий); </w:t>
      </w:r>
      <w:r>
        <w:br/>
      </w:r>
      <w:r>
        <w:rPr>
          <w:rFonts w:ascii="Times New Roman"/>
          <w:b w:val="false"/>
          <w:i w:val="false"/>
          <w:color w:val="000000"/>
          <w:sz w:val="28"/>
        </w:rPr>
        <w:t xml:space="preserve">
      8) имущества при миграции населения (домашняя обстановка и утварь); </w:t>
      </w:r>
      <w:r>
        <w:br/>
      </w:r>
      <w:r>
        <w:rPr>
          <w:rFonts w:ascii="Times New Roman"/>
          <w:b w:val="false"/>
          <w:i w:val="false"/>
          <w:color w:val="000000"/>
          <w:sz w:val="28"/>
        </w:rPr>
        <w:t xml:space="preserve">
      9) почтовых отправлений; </w:t>
      </w:r>
      <w:r>
        <w:br/>
      </w:r>
      <w:r>
        <w:rPr>
          <w:rFonts w:ascii="Times New Roman"/>
          <w:b w:val="false"/>
          <w:i w:val="false"/>
          <w:color w:val="000000"/>
          <w:sz w:val="28"/>
        </w:rPr>
        <w:t xml:space="preserve">
      10) гуманитарных грузов. </w:t>
      </w:r>
      <w:r>
        <w:br/>
      </w:r>
      <w:r>
        <w:rPr>
          <w:rFonts w:ascii="Times New Roman"/>
          <w:b w:val="false"/>
          <w:i w:val="false"/>
          <w:color w:val="000000"/>
          <w:sz w:val="28"/>
        </w:rPr>
        <w:t xml:space="preserve">
      2. Подпункты 1), 2) и 7) пункта 1 настоящей Статьи действительны только в случае обратного вывоза указанных в них предметов или последующей транспортировки в третьи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Перевозчикам государства одной Договаривающейся Стороны запрещается перевозить пассажиров и грузы между двумя пунктами, расположенными на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веса и размеров автотранспортных средств, каждая Договаривающаяся Сторона обязуется не устанавливать для автотранспортных средств, зарегистрированных на территории государства другой Договаривающейся Стороны, условия более жесткие, чем те, которые устанавливаются для автотранспортных средств, зарегистрированных на территории своего государства. </w:t>
      </w:r>
      <w:r>
        <w:br/>
      </w:r>
      <w:r>
        <w:rPr>
          <w:rFonts w:ascii="Times New Roman"/>
          <w:b w:val="false"/>
          <w:i w:val="false"/>
          <w:color w:val="000000"/>
          <w:sz w:val="28"/>
        </w:rPr>
        <w:t xml:space="preserve">
      2. Вес и габариты автотранспортного средства должны соответствовать официальной регистрации автотранспортного средства. </w:t>
      </w:r>
      <w:r>
        <w:br/>
      </w:r>
      <w:r>
        <w:rPr>
          <w:rFonts w:ascii="Times New Roman"/>
          <w:b w:val="false"/>
          <w:i w:val="false"/>
          <w:color w:val="000000"/>
          <w:sz w:val="28"/>
        </w:rPr>
        <w:t xml:space="preserve">
      3. В случаях, если вес и/или габариты автотранспортного средства, зарегистрированного в государстве одной из Договаривающихся Сторон, превышают допустимые максимальные параметры веса и/или габаритов, действующих на территории государства другой Договаривающейся Стороны, требуются специальные разрешения. </w:t>
      </w:r>
      <w:r>
        <w:br/>
      </w:r>
      <w:r>
        <w:rPr>
          <w:rFonts w:ascii="Times New Roman"/>
          <w:b w:val="false"/>
          <w:i w:val="false"/>
          <w:color w:val="000000"/>
          <w:sz w:val="28"/>
        </w:rPr>
        <w:t xml:space="preserve">
      4. Водитель автотранспортного средства должен иметь национальное или международное водительское удостоверение, соответствующее категории управляемого им транспортного средства, и национальные регистрационные документы на автотранспортные средства, отвечающие требованиям Конвенции Европейской Экономической Комиссии Организации Объединенных Наций о дорожном движении, совершенной в Вене 8 ноября 1968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Освобождаются от уплаты таможенных пошлин, сборов за таможенное оформление и налогов, применяемых при ввозе, ввозимые в автотранспортном средстве на территорию государства Договаривающейся Стороны: </w:t>
      </w:r>
      <w:r>
        <w:br/>
      </w:r>
      <w:r>
        <w:rPr>
          <w:rFonts w:ascii="Times New Roman"/>
          <w:b w:val="false"/>
          <w:i w:val="false"/>
          <w:color w:val="000000"/>
          <w:sz w:val="28"/>
        </w:rPr>
        <w:t xml:space="preserve">
      - горючее, находящееся в топливных баках автотранспортных средств в момент въезда на территорию государства другой Договаривающейся Стороны, если топливные баки предусмотрены производителем для соответствующей модели автотранспортного средства, а также горючее, находящееся в прицепе или полуприцепе, которое необходимо для работы рефрижераторных установок; </w:t>
      </w:r>
      <w:r>
        <w:br/>
      </w:r>
      <w:r>
        <w:rPr>
          <w:rFonts w:ascii="Times New Roman"/>
          <w:b w:val="false"/>
          <w:i w:val="false"/>
          <w:color w:val="000000"/>
          <w:sz w:val="28"/>
        </w:rPr>
        <w:t xml:space="preserve">
      - смазочные материалы в количествах, необходимых для нормального потребления во время перевозки; </w:t>
      </w:r>
      <w:r>
        <w:br/>
      </w:r>
      <w:r>
        <w:rPr>
          <w:rFonts w:ascii="Times New Roman"/>
          <w:b w:val="false"/>
          <w:i w:val="false"/>
          <w:color w:val="000000"/>
          <w:sz w:val="28"/>
        </w:rPr>
        <w:t xml:space="preserve">
      - запасные части и инструменты, необходимые для ремонта автотранспортного средства, вышедшего из строя при осуществлении международной автотранспортной перевозки. Неиспользованные запасные части, а также замененные запасные части должны быть вывезены из страны, либо уничтожены, либо подлежат обращению с ними в порядке, установленном на территории государства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выполняемые согласно настоящему Соглашению, в принимающем государстве не освобождаются от налогов и сборов, взимаемых за использование сети дорог или мостов на основе принципа недискриминации.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Перевозчики и экипажи их автотранспортных средств при выполнении перевозок на территории государства другой Договаривающейся Стороны, обязаны соблюдать национальное законодательство, действующее на территории государства этой Договаривающейся Стороны, а также положения международных договоров, участниками которых являются государства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перевозчик одной из государств Договаривающихся Сторон нарушает положения настоящего Соглашения на территории государства другой Договаривающейся Стороны, компетентные органы государства Договаривающейся Стороны, на чьей территории имело место нарушение, сохраняя за собой право на любую законную санкцию, применяемую на своей территории, уведомляют о нарушении компетентные органы государства другой Договаривающейся Стороны, которая принимает меры, предусмотренные ее национальным законодательством. Компетентные органы обеих государств Договаривающихся Сторон уведомляют друг друга о принятых ими мерах.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решения всех вопросов, связанных с выполнением и применением настоящего Соглашения, Договаривающиеся Стороны создадут Совместную Комиссию, состоящую из представителей компетентных органов государств. Договаривающиеся Стороны будут письменно уведомлять об изменениях относительно компетентных органов. </w:t>
      </w:r>
      <w:r>
        <w:br/>
      </w:r>
      <w:r>
        <w:rPr>
          <w:rFonts w:ascii="Times New Roman"/>
          <w:b w:val="false"/>
          <w:i w:val="false"/>
          <w:color w:val="000000"/>
          <w:sz w:val="28"/>
        </w:rPr>
        <w:t xml:space="preserve">
      Компетентными органами государств Договаривающихся Сторон по применению настоящего Соглашения являются: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Министерство транспорта и коммуникаций Республики Казахстан; </w:t>
      </w:r>
      <w:r>
        <w:br/>
      </w:r>
      <w:r>
        <w:rPr>
          <w:rFonts w:ascii="Times New Roman"/>
          <w:b w:val="false"/>
          <w:i w:val="false"/>
          <w:color w:val="000000"/>
          <w:sz w:val="28"/>
        </w:rPr>
        <w:t xml:space="preserve">
      в Королевстве Испания - __________________.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Заседания Совместной Комиссии проводятся по предложению компетентных органов государства одной из Договаривающихся Сторон. </w:t>
      </w:r>
      <w:r>
        <w:br/>
      </w:r>
      <w:r>
        <w:rPr>
          <w:rFonts w:ascii="Times New Roman"/>
          <w:b w:val="false"/>
          <w:i w:val="false"/>
          <w:color w:val="000000"/>
          <w:sz w:val="28"/>
        </w:rPr>
        <w:t xml:space="preserve">
      3. Совместная Комиссия при необходимости разрабатывает с участием других компетентных органов предложения по изменению или приведению настоящего Соглашения в соответствие с внесенными изменениями и дополнениями в законодательство государств Договаривающихся Сторон. Договаривающиеся Стороны будут решать все споры, которые могут возникнуть в связи с толкованием и применением положений настоящего Соглашения, путем переговоров и консультаций Совместной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изменения, согласованные Договаривающимися Сторонами, в положения настоящего Соглашения вступают в силу после письменного уведомления каждой из Договаривающихся Сторон по дипломатическим каналам о выполнении внутригосударственных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по истечении 30 дней после того, </w:t>
      </w:r>
    </w:p>
    <w:bookmarkEnd w:id="2"/>
    <w:bookmarkStart w:name="z3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как Договаривающиеся Стороны на взаимной основе в письменной форме по </w:t>
      </w:r>
    </w:p>
    <w:p>
      <w:pPr>
        <w:spacing w:after="0"/>
        <w:ind w:left="0"/>
        <w:jc w:val="both"/>
      </w:pPr>
      <w:r>
        <w:rPr>
          <w:rFonts w:ascii="Times New Roman"/>
          <w:b w:val="false"/>
          <w:i w:val="false"/>
          <w:color w:val="000000"/>
          <w:sz w:val="28"/>
        </w:rPr>
        <w:t xml:space="preserve">дипломатическим каналам уведомят друг друга о выполнении </w:t>
      </w:r>
    </w:p>
    <w:p>
      <w:pPr>
        <w:spacing w:after="0"/>
        <w:ind w:left="0"/>
        <w:jc w:val="both"/>
      </w:pPr>
      <w:r>
        <w:rPr>
          <w:rFonts w:ascii="Times New Roman"/>
          <w:b w:val="false"/>
          <w:i w:val="false"/>
          <w:color w:val="000000"/>
          <w:sz w:val="28"/>
        </w:rPr>
        <w:t>внутригосударственных процедур.</w:t>
      </w:r>
    </w:p>
    <w:p>
      <w:pPr>
        <w:spacing w:after="0"/>
        <w:ind w:left="0"/>
        <w:jc w:val="both"/>
      </w:pPr>
      <w:r>
        <w:rPr>
          <w:rFonts w:ascii="Times New Roman"/>
          <w:b w:val="false"/>
          <w:i w:val="false"/>
          <w:color w:val="000000"/>
          <w:sz w:val="28"/>
        </w:rPr>
        <w:t>     Совершено в городе ___________ "___" 2000 года в двух экземплярах,</w:t>
      </w:r>
    </w:p>
    <w:p>
      <w:pPr>
        <w:spacing w:after="0"/>
        <w:ind w:left="0"/>
        <w:jc w:val="both"/>
      </w:pPr>
      <w:r>
        <w:rPr>
          <w:rFonts w:ascii="Times New Roman"/>
          <w:b w:val="false"/>
          <w:i w:val="false"/>
          <w:color w:val="000000"/>
          <w:sz w:val="28"/>
        </w:rPr>
        <w:t xml:space="preserve">каждый на казахском, испанском, русском и английском языках, причем все </w:t>
      </w:r>
    </w:p>
    <w:p>
      <w:pPr>
        <w:spacing w:after="0"/>
        <w:ind w:left="0"/>
        <w:jc w:val="both"/>
      </w:pPr>
      <w:r>
        <w:rPr>
          <w:rFonts w:ascii="Times New Roman"/>
          <w:b w:val="false"/>
          <w:i w:val="false"/>
          <w:color w:val="000000"/>
          <w:sz w:val="28"/>
        </w:rPr>
        <w:t>тексты имеют одинаковую силу.</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Соглашения, текст на английском языке будет превалирующим.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Республики Казахстан                    Королевства Испания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Склярова И.В.)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