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bbbf" w14:textId="03fb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Рамочного Соглашения о торговом сотрудничестве между странами-членами ЭКО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2000 года N 1478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Рамочное Соглашение о торговом сотрудничестве между странами-членами ЭКО, совершенное 6 марта 2000 года в Тегеране.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РАМОЧНОЕ СОГЛАШЕНИЕ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 ТОРГОВОМ СОТРУДНИЧЕСТВЕ МЕЖДУ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СТРАНАМИ-ЧЛЕНАМИ ЭКО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Преамбула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стран-подписантов (далее - "Договаривающиеся стороны") настоящего соглашения, являясь странами-членами Организации Экономического Сотрудничества (далее - "ЭКО");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цели и задачи ЭКО, изложенные в ее Уставе - Измирском Договоре, и положения Стратегии Экономического Сотрудничества для региона ЭКО;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Помня о Тегеранском коммюнике 1-й Встречи глав государств и правительств ЭКО (февраль 1992 г.), Совместном коммюнике и Декларации 2-й Встречи глав государств и правительств (Стамбул, июль 1993 г.), Совместном коммюнике и Исламабадской декларации 3-й Встречи глав государств и правительств (Исламабад, март 1995 г.), Ашхабадских деклараций 4-й Встречи глав государств и правительств и Внеочередной встречи глав государств и правительств (май 1996 г. и май 1997 г.) и Алматинской Декларации 5-й Встречи глав государств и правительств (Алматы, май 1998 г.);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углублению торгового сотрудничества в рамках ЭКО с целью обеспечения экономического роста и развития всех стран-членов, что является важным для стабильности и процветания региона;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решение о создании механизма обеспечения внутрирегиональной торговли, соответствующего международным правилам и нормам и, в частности, подчеркивая важность обеспечения либерализации торговли в регионе ЭКО;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Поощряя намерение еще не вступивших во Всемирную Торговую Организацию (ВТО) стран-членов осуществить необходимые меры в этом направлении;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расширения сотрудничества, оказания поддержки и помощи странам-членам, находящимся в процессе вступления в ВТО;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нетарифные барьеры представляют собой весьма серьезное препятствие внутрирегиональному товарообороту;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значимые односторонние усилия, предпринимаемые в последние годы Договаривающимися сторонами с целью либерализации своей торговли и дальнейшего открытия своих экономик;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обязательство по постепенной либерализации торговли;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настоятельную необходимость содействия внутри региональной торговле, составляющей в настоящее время очень маленькую долю в общем объеме торговли в регионе ЭКО;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Полные решимости постепенно устранять барьеры, в особенности нетарифные, для существенного содействия торговле;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1. Принципы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согласны осуществлять внутрирегиональную торговлю на принципах недискриминации и равного режима по отношению к друг к другу.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примут усилия по укреплению торгового сотрудничества путем либерализации торговли в целях, главным образом, поддержки внутрирегиональной и последующей межрегиональной торговли.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Договаривающиеся стороны будут руководствоваться принципом общей выгоды при реализации мер или инициатив, направленных на углубление торгового сотрудничества в регионе ЭКО.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Сферы торгового сотрудничества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согласны принять участие в Торговом Соглашении ЭКО (ЕСОТА), которое будет предусматривать постепенное устранение нетарифных барьеров, а также постепенное снижение тарифов в течение оправданного периода времени.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поддержки процесса либерализации торговли Договаривающиеся стороны будут изучать другие сферы сотрудничества.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Подготовка ЕСОТА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экспертов на высоком уровне (ГЭВУ) по тарифным и нетарифным барьерам в регионе ЭКО подготовит проект ЕСОТА, включая способы, охват и график реализации ЕСОТА. Эта группа также будет содействовать министрам торговли в выполнении их функций, как предусмотрено в статье 9.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Торговое сотрудничество стран ЭКО с другими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региональными и международными организациями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дополнения и расширения торгового сотрудничества между Договаривающимися сторонами и реагирования на быстро изменяющиеся внешние условия и тенденции в мировой торговле Договаривающиеся стороны будут регулярно проводить консультации для укрепления сотрудничества на региональном и международном уровнях.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Сотрудничество в сфере информации в области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торговли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согласны, что информационная сеть ЭКО по торговле должна быть создана для сбора данных и информации по составу и направленности своей внешней торговли, тарифной структуре, торговым правилам и вопросам страхования, банковского дела, транспорта деловым предложениям, партнерским предложениям, тендерам, представление компаний по странам и сектора и других услуг в пределах возможного. Эти данные будут доступны для использования государственными и частными организациями Договаривающихся сторон. Любые национальные организации Договаривающихся сторон, предоставляющие торговую информацию будут поощряться к сотрудничеству в деле создания информационной сети.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Финансирование торговли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облегчения результатов в сфере торговли, изложенных в настоящем Соглашении, Договаривающиеся стороны будут сотрудничать в эффективном выполнении существующих Соглашений ЭКО в области торговли и расширении своего сотрудничества в финансировании торговли, банковском деле и страховании.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Техническое сотрудничество в проведении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исследований и обучении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стороны, располагающие учебными и исследовательскими возможностями в сфере международной торговли, предложат Договаривающимся сторонам, прежде всего странам Центральной Азии и Азербайджану, учебные курсы, обмен опытом исследований и окажут им техническое содействие (например, в виде услуг имеющихся экспертов и консультантов).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Поддержка торговли между государственными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 частными предприятиями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внутрирегиональной торговли Договаривающиеся стороны предпримут усилия по установлению отношений и сотрудничества между государственными и частными предприятиями.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Конференция министров, рассмотрение хода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выполнения и мониторинг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Конференция Министров торговли/внешней торговли будет осуществлять контроль, координацию и изучать ход реализации других соглашений ЭКО в области торговли. Конференция министров может назначить группу высокопоставленных должностных лиц для осуществления контроля за ходом выполнения рамочного соглашения и других соглашений, вытекающих из него, по мере необходимости. Конференция министров будет проводить свои заседания, желательно, один раз в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Торгово-промышленной палаты ЭКО может принимать участие в Конференции министров в качестве наблюдателя.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Урегулирование разногласий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между Договаривающимися сторонами относительно толкования или применения настоящего Соглашения, будут, насколько это возможно, разрешаться между Договаривающимися сторонами в дружеской атмосфере. При необходимости разногласия будут разрешаться Конференцией Министров торговли/внешней торговли или соответствующей группой, назначенной Конференцией.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Другие договоренности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или любое принятое по нему действие не будут отражаться на правах и обязательствах Договаривающихся сторон по каким-либо существующим соглашениям, сторонами которого они являются.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настоящем Соглашении не будет отражаться на правах Договаривающихся сторон заключать другие соглашения, не противоречащие условиям и целям настоящего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Общие исключения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будет препятствовать любой из Договаривающихся сторон принимать действия и меры, которые она считает необходимыми для защиты своей национальной безопасности, религиозных ценностей и общественной морали, жизни и здоровья людей, животных и растений, предметов, имеющих художественную, историческую и археологическую ценность, а также принимать другие меры, которые не противоречат положениям настоящего Рамочного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Поправки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модифицировано путем внесения в него поправок, согласованных Договаривающимися сторонами. Поправки к Соглашению вступят в силу после их принятия Договаривающимися сторонами.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14. Вступление в силу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вступит в силу после того, как по крайней мере пять стран-членов ЭКО сообщат в Секретариат ЭКО о его принятии или ратификации.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Заключительное 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передано в Секретариат ЭКО, который незамедлительно направит его заверенную копию каждой из Договаривающихся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чего нижеподписавшиеся заключили настоящее Рамочное Соглашение о торговом сотрудничестве ЭКО.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Тегеране 6 марта 2000 года в единственном экземпляре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
</w:t>
      </w:r>
      <w:r>
        <w:rPr>
          <w:rFonts w:ascii="Times New Roman"/>
          <w:b w:val="false"/>
          <w:i/>
          <w:color w:val="000000"/>
          <w:sz w:val="28"/>
        </w:rPr>
        <w:t>
а Правительство Исламского Государства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Афганистан                                 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Азербайджанской Республики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Исламской Республики Иран 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Республики Казахстан      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Кыргызской Республики     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Исламской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Пакистан                                   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Республики Таджикистан        _________________________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Турецкой Республики           _________________________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Туркменистана                 _________________________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Республики Узбекистан     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