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8f2e" w14:textId="8fd8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2000 года N 1159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важное стратегическое значение акционерного общества "Фосфор" (город Шымкент), а также тяжелое финансовое положение, сложившееся на ликвидируемом предприятии, в целях активизации мер по реализации имущественного комплекса акционерного общества "Фосфор"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 сентября 1999 года N 1298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фосфорной промышленности":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особые условия, порядок реализации конкурсной массы и дополнительные требования к покупателям акционерного общества "Фосфор",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изначально, продажу имущественного комплекса единым лотом; при отсутствии покупателей - формирование для продажи нескольких лотов по согласованию с Министерством энергетики, индустрии и торговли Республики Казахстан и акимом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недостаточности средств, полученных от реализации конкурсной массы, последующее удовлетворение покупателями требований кредиторов первой и третьей очередей на условиях и в сроки, согласованные с акимом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третьих и последующих торгов по голландскому методу и признание их состоявшимися при единственном участнике.";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 июля 1999 года N 920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АО "Фосфор":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пятый, шестой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10 июля 2001 г. N 932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обеспечить контроль за исполнением настоящего постановления, а также выполнением покупателями условий и обязательств по договорам купли-продажи имущественного комплекса акционерного общества "Фосфор" после их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