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1837" w14:textId="07d1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марта 2000 года N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марта 2000 года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уплате роялти в натуральной форме и о мерах по обеспечению сельскохозяйственных товаропроизводителей горюче-смазочными материалами"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дополнить словами ", а также дальнейшей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переработки сырой нефти, получаемой в счет уплаты роялти, на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нефтеперерабатывающих заводах".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