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321a" w14:textId="d0b3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12 июня 2000 года N 882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2000 года N 1032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12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2000 года N 882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P000882_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реализации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 использовании водно-энергетических ресурсов Нарын-Сырдарьинского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каскада водохранилищ в 2000 году" 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первом пункта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 "РГП "ПЭКИК" - 300 млн.кВт (Рср.час.= 180 МВт)"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"РГП "ПЭКИК" - 60 млн.кВт (Рср.час.= 35 МВт)";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"ОАО "Жамбылэнерго" - 240 млн.кВт (Рср.час.= 110 МВт)";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"Южно-Казахстанская и Кызылординская области - с 1 июня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августа 2000 года" после слов "Кызылординская области"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"и ОАО "Жамбылэнерго".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