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321a" w14:textId="d0b3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12 июня 2000 года N 882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2000 года N 1032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12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2000 года N 882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P000882_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реализации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 использовании водно-энергетических ресурсов Нарын-Сырдарьинского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каскада водохранилищ в 2000 году" следующие 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первом пункта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 "РГП "ПЭКИК" - 300 млн.кВт (Рср.час.= 180 МВт)"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"РГП "ПЭКИК" - 60 млн.кВт (Рср.час.= 35 МВт)";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"ОАО "Жамбылэнерго" - 240 млн.кВт (Рср.час.= 110 МВт)";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 "Южно-Казахстанская и Кызылординская области - с 1 июня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августа 2000 года" после слов "Кызылординская области" дополнить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"и ОАО "Жамбылэнерго".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