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c9f9" w14:textId="9dec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использования объектов коммунальной собственности в качестве залогового обеспечения при кредитовании субъектов малого предпринимательства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7 июля 2000 года N 1028</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обеспечения более широкого доступа субъектов малого предпринимательства к кредитным ресурсам и создания единообразной основы использования коммунальной собственности в качестве залогового обеспечения обязательств субъектов малого предпринимательства Правительство Республики Казахстан постановляет: 
</w:t>
      </w:r>
      <w:r>
        <w:br/>
      </w:r>
      <w:r>
        <w:rPr>
          <w:rFonts w:ascii="Times New Roman"/>
          <w:b w:val="false"/>
          <w:i w:val="false"/>
          <w:color w:val="000000"/>
          <w:sz w:val="28"/>
        </w:rPr>
        <w:t>
      1. Утвердить прилагаемые Типовые правила использования объектов коммунальной собственности в качестве залогового обеспечения при кредитовании субъектов малого предпринимательства (далее - Типовые правила). 
</w:t>
      </w:r>
      <w:r>
        <w:br/>
      </w:r>
      <w:r>
        <w:rPr>
          <w:rFonts w:ascii="Times New Roman"/>
          <w:b w:val="false"/>
          <w:i w:val="false"/>
          <w:color w:val="000000"/>
          <w:sz w:val="28"/>
        </w:rPr>
        <w:t>
      2. Рекомендовать акимам областей, городов Астаны и Алматы: 
</w:t>
      </w:r>
      <w:r>
        <w:br/>
      </w:r>
      <w:r>
        <w:rPr>
          <w:rFonts w:ascii="Times New Roman"/>
          <w:b w:val="false"/>
          <w:i w:val="false"/>
          <w:color w:val="000000"/>
          <w:sz w:val="28"/>
        </w:rPr>
        <w:t>
      1) утвердить Правила использования объектов коммунальной собственности соответствующих административно-территориальных единиц в качестве залогового обеспечения при кредитовании субъектов малого предпринимательства на основании Типовых правил, предусмотрев при этом порядок обеспечения исполнения обязательств субъектами малого предпринимательства по возврату кредитов, полученных под залоговое обеспечение вышеназванными объектами; 
</w:t>
      </w:r>
      <w:r>
        <w:br/>
      </w:r>
      <w:r>
        <w:rPr>
          <w:rFonts w:ascii="Times New Roman"/>
          <w:b w:val="false"/>
          <w:i w:val="false"/>
          <w:color w:val="000000"/>
          <w:sz w:val="28"/>
        </w:rPr>
        <w:t>
      2) осуществлять включение объектов образования и здравоохранения в реестры объектов коммунальной собственности, предназначенных под залоговое обеспечение, после согласования соответственно с Министерством образования и науки Республики Казахстан и Агентством Республики Казахстан по делам здравоохранения. 
</w:t>
      </w:r>
      <w:r>
        <w:br/>
      </w:r>
      <w:r>
        <w:rPr>
          <w:rFonts w:ascii="Times New Roman"/>
          <w:b w:val="false"/>
          <w:i w:val="false"/>
          <w:color w:val="000000"/>
          <w:sz w:val="28"/>
        </w:rPr>
        <w:t>
      3. Акимам областей, городов Астаны и Алматы провести мероприятия по реализации региональных Программ развития и поддержки малого предпринимательства на 1999-2000 годы в соответствие с настоящим постановлением. 
</w:t>
      </w:r>
      <w:r>
        <w:br/>
      </w:r>
      <w:r>
        <w:rPr>
          <w:rFonts w:ascii="Times New Roman"/>
          <w:b w:val="false"/>
          <w:i w:val="false"/>
          <w:color w:val="000000"/>
          <w:sz w:val="28"/>
        </w:rPr>
        <w:t>
      4. Настоящее постановление вступает в силу со дня подписания и подлежит опубликованию.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7 июля 2000 года N 1028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Типовые правила 
</w:t>
      </w:r>
      <w:r>
        <w:br/>
      </w:r>
      <w:r>
        <w:rPr>
          <w:rFonts w:ascii="Times New Roman"/>
          <w:b w:val="false"/>
          <w:i w:val="false"/>
          <w:color w:val="000000"/>
          <w:sz w:val="28"/>
        </w:rPr>
        <w:t>
              использования объектов коммунальной собственности 
</w:t>
      </w:r>
      <w:r>
        <w:br/>
      </w:r>
      <w:r>
        <w:rPr>
          <w:rFonts w:ascii="Times New Roman"/>
          <w:b w:val="false"/>
          <w:i w:val="false"/>
          <w:color w:val="000000"/>
          <w:sz w:val="28"/>
        </w:rPr>
        <w:t>
              в качестве залогового обеспечения при кредитовании 
</w:t>
      </w:r>
      <w:r>
        <w:br/>
      </w:r>
      <w:r>
        <w:rPr>
          <w:rFonts w:ascii="Times New Roman"/>
          <w:b w:val="false"/>
          <w:i w:val="false"/>
          <w:color w:val="000000"/>
          <w:sz w:val="28"/>
        </w:rPr>
        <w:t>
                     субъектов малого предпринимательства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Настоящие Правила разработаны в целях реализации Государственной программы развития и поддержки малого предпринимательства в Республике Казахстан на 1999-2000 годы, утвержденной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31 декабря 1998 года N 4189, и определяют единообразную основу использования объектов коммунальной собственности в качестве залогового обеспечения при кредитовании субъектов малого предпринимательства. 
</w:t>
      </w:r>
      <w:r>
        <w:br/>
      </w:r>
      <w:r>
        <w:rPr>
          <w:rFonts w:ascii="Times New Roman"/>
          <w:b w:val="false"/>
          <w:i w:val="false"/>
          <w:color w:val="000000"/>
          <w:sz w:val="28"/>
        </w:rPr>
        <w:t>
      2. Залоговое обеспечение объектами коммунальной собственности при кредитовании субъектов малого предпринимательства осуществляется путем создания залоговых фондов при существующих коммунальных государственных предприятиях на праве хозяйственного ведения (далее - ГП). 
</w:t>
      </w:r>
      <w:r>
        <w:br/>
      </w:r>
      <w:r>
        <w:rPr>
          <w:rFonts w:ascii="Times New Roman"/>
          <w:b w:val="false"/>
          <w:i w:val="false"/>
          <w:color w:val="000000"/>
          <w:sz w:val="28"/>
        </w:rPr>
        <w:t>
      3. Решение о передаче объектов коммунальной собственности в залоговый фонд принимается акимами соответствующей административно-территориальной единицы (далее - Аким). 
</w:t>
      </w:r>
      <w:r>
        <w:br/>
      </w:r>
      <w:r>
        <w:rPr>
          <w:rFonts w:ascii="Times New Roman"/>
          <w:b w:val="false"/>
          <w:i w:val="false"/>
          <w:color w:val="000000"/>
          <w:sz w:val="28"/>
        </w:rPr>
        <w:t>
      4. Залоговое обеспечение объектами коммунальной собственности при кредитовании субъектов малого предпринимательства осуществляется при проведении страхования ГП своего предпринимательского риска.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Отбор и оценка залогового 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Аким производит ежегодную инвентаризацию объектов коммунальной собственности, а также формирует и утверждает реестр объектов коммунальной собственности, в котором отражаются наименование объектов, их местонахождение, балансовая стоимость и другие данные состояния объектов. 
</w:t>
      </w:r>
      <w:r>
        <w:br/>
      </w:r>
      <w:r>
        <w:rPr>
          <w:rFonts w:ascii="Times New Roman"/>
          <w:b w:val="false"/>
          <w:i w:val="false"/>
          <w:color w:val="000000"/>
          <w:sz w:val="28"/>
        </w:rPr>
        <w:t>
      6. При формировании реестра производится оценка объектов коммунальной собственности на предмет соответствия требованиям кредитных организаций к залоговому обеспечению кредитов в соответствии с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имеющим силу Закона, от 31 августа 1995 года "О банках и банковской деятельности", с привлечением специалистов центра недвижимости или независимых экспертов.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Организация работы по отбору проектов субъектов малого 
</w:t>
      </w:r>
      <w:r>
        <w:br/>
      </w:r>
      <w:r>
        <w:rPr>
          <w:rFonts w:ascii="Times New Roman"/>
          <w:b w:val="false"/>
          <w:i w:val="false"/>
          <w:color w:val="000000"/>
          <w:sz w:val="28"/>
        </w:rPr>
        <w:t>
                предпринимательства, кредитуемых в счет залогового 
</w:t>
      </w:r>
      <w:r>
        <w:br/>
      </w:r>
      <w:r>
        <w:rPr>
          <w:rFonts w:ascii="Times New Roman"/>
          <w:b w:val="false"/>
          <w:i w:val="false"/>
          <w:color w:val="000000"/>
          <w:sz w:val="28"/>
        </w:rPr>
        <w:t>
                  обеспечения объектов коммунальной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Решением Акима создается Комиссия по отбору проектов субъектов малого предпринимательства, кредитуемых в счет залогового обеспечения объектами коммунальной собственности (далее - Комиссия). 
</w:t>
      </w:r>
      <w:r>
        <w:br/>
      </w:r>
      <w:r>
        <w:rPr>
          <w:rFonts w:ascii="Times New Roman"/>
          <w:b w:val="false"/>
          <w:i w:val="false"/>
          <w:color w:val="000000"/>
          <w:sz w:val="28"/>
        </w:rPr>
        <w:t>
      8. Комиссию возглавляет Аким. 
</w:t>
      </w:r>
      <w:r>
        <w:br/>
      </w:r>
      <w:r>
        <w:rPr>
          <w:rFonts w:ascii="Times New Roman"/>
          <w:b w:val="false"/>
          <w:i w:val="false"/>
          <w:color w:val="000000"/>
          <w:sz w:val="28"/>
        </w:rPr>
        <w:t>
      9. Секретарем Комиссии по должности является Руководитель ГП. 
</w:t>
      </w:r>
      <w:r>
        <w:br/>
      </w:r>
      <w:r>
        <w:rPr>
          <w:rFonts w:ascii="Times New Roman"/>
          <w:b w:val="false"/>
          <w:i w:val="false"/>
          <w:color w:val="000000"/>
          <w:sz w:val="28"/>
        </w:rPr>
        <w:t>
      Персональный состав Комиссии в количестве не менее пяти человек по представлению секретаря Комиссии утверждается Акимом. 
</w:t>
      </w:r>
      <w:r>
        <w:br/>
      </w:r>
      <w:r>
        <w:rPr>
          <w:rFonts w:ascii="Times New Roman"/>
          <w:b w:val="false"/>
          <w:i w:val="false"/>
          <w:color w:val="000000"/>
          <w:sz w:val="28"/>
        </w:rPr>
        <w:t>
      10. Функции рабочего органа Комиссии возлагаются на ГП. 
</w:t>
      </w:r>
      <w:r>
        <w:br/>
      </w:r>
      <w:r>
        <w:rPr>
          <w:rFonts w:ascii="Times New Roman"/>
          <w:b w:val="false"/>
          <w:i w:val="false"/>
          <w:color w:val="000000"/>
          <w:sz w:val="28"/>
        </w:rPr>
        <w:t>
      11. Рабочий орган Комиссии подготавливает предложения по повестке дня заседания Комиссии; в пределах своей компетенции обеспечивает выполнение решений Комиссии; координирует работу членов Комиссии и привлеченных к ее деятельности специалистов, осуществляет регистрацию заявок субъектов малого предпринимательства. 
</w:t>
      </w:r>
      <w:r>
        <w:br/>
      </w:r>
      <w:r>
        <w:rPr>
          <w:rFonts w:ascii="Times New Roman"/>
          <w:b w:val="false"/>
          <w:i w:val="false"/>
          <w:color w:val="000000"/>
          <w:sz w:val="28"/>
        </w:rPr>
        <w:t>
      Отказ в регистрации заявок субъектов малого предпринимательства на участие в отборе проектов не допускается. 
</w:t>
      </w:r>
      <w:r>
        <w:br/>
      </w:r>
      <w:r>
        <w:rPr>
          <w:rFonts w:ascii="Times New Roman"/>
          <w:b w:val="false"/>
          <w:i w:val="false"/>
          <w:color w:val="000000"/>
          <w:sz w:val="28"/>
        </w:rPr>
        <w:t>
      12. Осуществление отбора по проектам субъектов малого предпринимательства проводится в два этапа. 
</w:t>
      </w:r>
      <w:r>
        <w:br/>
      </w:r>
      <w:r>
        <w:rPr>
          <w:rFonts w:ascii="Times New Roman"/>
          <w:b w:val="false"/>
          <w:i w:val="false"/>
          <w:color w:val="000000"/>
          <w:sz w:val="28"/>
        </w:rPr>
        <w:t>
      На предварительном этапе отбора проектов рабочий орган анализирует с экономической, организационной, маркетинговой и финансовой точек зрения и передает на рассмотрение кредитных организаций документы по проектам для проведения экспертизы и выдачи заключения о возможности их кредитования. 
</w:t>
      </w:r>
      <w:r>
        <w:br/>
      </w:r>
      <w:r>
        <w:rPr>
          <w:rFonts w:ascii="Times New Roman"/>
          <w:b w:val="false"/>
          <w:i w:val="false"/>
          <w:color w:val="000000"/>
          <w:sz w:val="28"/>
        </w:rPr>
        <w:t>
      Заявки, получившие положительные заключения кредитных организаций, представляются рабочим органом на рассмотрение членов Комиссии за три дня до даты заседания, с приложением к ним заключений кредитных организаций. 
</w:t>
      </w:r>
      <w:r>
        <w:br/>
      </w:r>
      <w:r>
        <w:rPr>
          <w:rFonts w:ascii="Times New Roman"/>
          <w:b w:val="false"/>
          <w:i w:val="false"/>
          <w:color w:val="000000"/>
          <w:sz w:val="28"/>
        </w:rPr>
        <w:t>
      13. Для осуществления своей деятельности Комиссия в установленном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законодательством порядке:
</w:t>
      </w:r>
    </w:p>
    <w:p>
      <w:pPr>
        <w:spacing w:after="0"/>
        <w:ind w:left="0"/>
        <w:jc w:val="both"/>
      </w:pPr>
      <w:r>
        <w:rPr>
          <w:rFonts w:ascii="Times New Roman"/>
          <w:b w:val="false"/>
          <w:i w:val="false"/>
          <w:color w:val="000000"/>
          <w:sz w:val="28"/>
        </w:rPr>
        <w:t>
     привлекает для работы экспертов и консультантов из числа ученых, авторитетных предпринимателей, представителей органов управления и других специалистов;
</w:t>
      </w:r>
    </w:p>
    <w:p>
      <w:pPr>
        <w:spacing w:after="0"/>
        <w:ind w:left="0"/>
        <w:jc w:val="both"/>
      </w:pPr>
      <w:r>
        <w:rPr>
          <w:rFonts w:ascii="Times New Roman"/>
          <w:b w:val="false"/>
          <w:i w:val="false"/>
          <w:color w:val="000000"/>
          <w:sz w:val="28"/>
        </w:rPr>
        <w:t>
     организует временные и постоянно действующие экспертные и рабочие группы;
</w:t>
      </w:r>
    </w:p>
    <w:p>
      <w:pPr>
        <w:spacing w:after="0"/>
        <w:ind w:left="0"/>
        <w:jc w:val="both"/>
      </w:pPr>
      <w:r>
        <w:rPr>
          <w:rFonts w:ascii="Times New Roman"/>
          <w:b w:val="false"/>
          <w:i w:val="false"/>
          <w:color w:val="000000"/>
          <w:sz w:val="28"/>
        </w:rPr>
        <w:t>
     получает необходимые информационные, аналитические, справочно-статистические материалы, а также ведомственные нормативные правовые акты.
</w:t>
      </w:r>
    </w:p>
    <w:p>
      <w:pPr>
        <w:spacing w:after="0"/>
        <w:ind w:left="0"/>
        <w:jc w:val="both"/>
      </w:pPr>
      <w:r>
        <w:rPr>
          <w:rFonts w:ascii="Times New Roman"/>
          <w:b w:val="false"/>
          <w:i w:val="false"/>
          <w:color w:val="000000"/>
          <w:sz w:val="28"/>
        </w:rPr>
        <w:t>
     14. При отборе проектов учитываются следующие требования:
</w:t>
      </w:r>
    </w:p>
    <w:p>
      <w:pPr>
        <w:spacing w:after="0"/>
        <w:ind w:left="0"/>
        <w:jc w:val="both"/>
      </w:pPr>
      <w:r>
        <w:rPr>
          <w:rFonts w:ascii="Times New Roman"/>
          <w:b w:val="false"/>
          <w:i w:val="false"/>
          <w:color w:val="000000"/>
          <w:sz w:val="28"/>
        </w:rPr>
        <w:t>
     1) отсутствие задолженности субъекта малого предпринимательства перед бюджетом; 
</w:t>
      </w:r>
    </w:p>
    <w:p>
      <w:pPr>
        <w:spacing w:after="0"/>
        <w:ind w:left="0"/>
        <w:jc w:val="both"/>
      </w:pPr>
      <w:r>
        <w:rPr>
          <w:rFonts w:ascii="Times New Roman"/>
          <w:b w:val="false"/>
          <w:i w:val="false"/>
          <w:color w:val="000000"/>
          <w:sz w:val="28"/>
        </w:rPr>
        <w:t>
     2) наличие благополучного кредитного досье, если таковое имеется;
</w:t>
      </w:r>
    </w:p>
    <w:p>
      <w:pPr>
        <w:spacing w:after="0"/>
        <w:ind w:left="0"/>
        <w:jc w:val="both"/>
      </w:pPr>
      <w:r>
        <w:rPr>
          <w:rFonts w:ascii="Times New Roman"/>
          <w:b w:val="false"/>
          <w:i w:val="false"/>
          <w:color w:val="000000"/>
          <w:sz w:val="28"/>
        </w:rPr>
        <w:t>
     3) соответствие проекта индикативному плану развития региона и приоритетным направлениям развития малого бизнеса в регионе, ежегодно утверждаемым Акимом.
</w:t>
      </w:r>
    </w:p>
    <w:p>
      <w:pPr>
        <w:spacing w:after="0"/>
        <w:ind w:left="0"/>
        <w:jc w:val="both"/>
      </w:pPr>
      <w:r>
        <w:rPr>
          <w:rFonts w:ascii="Times New Roman"/>
          <w:b w:val="false"/>
          <w:i w:val="false"/>
          <w:color w:val="000000"/>
          <w:sz w:val="28"/>
        </w:rPr>
        <w:t>
     15. Комиссия рассматривает заявки, получившие положительные заключения кредитных организаций, не позднее двух месяцев со дня их регистрации.
</w:t>
      </w:r>
    </w:p>
    <w:p>
      <w:pPr>
        <w:spacing w:after="0"/>
        <w:ind w:left="0"/>
        <w:jc w:val="both"/>
      </w:pPr>
      <w:r>
        <w:rPr>
          <w:rFonts w:ascii="Times New Roman"/>
          <w:b w:val="false"/>
          <w:i w:val="false"/>
          <w:color w:val="000000"/>
          <w:sz w:val="28"/>
        </w:rPr>
        <w:t>
     16. Заседания Комиссии созываются по мере необходимости, но не реже одного раза в квартал председателем Комиссии.
</w:t>
      </w:r>
    </w:p>
    <w:p>
      <w:pPr>
        <w:spacing w:after="0"/>
        <w:ind w:left="0"/>
        <w:jc w:val="both"/>
      </w:pPr>
      <w:r>
        <w:rPr>
          <w:rFonts w:ascii="Times New Roman"/>
          <w:b w:val="false"/>
          <w:i w:val="false"/>
          <w:color w:val="000000"/>
          <w:sz w:val="28"/>
        </w:rPr>
        <w:t>
     Решения Комиссии принимаются двумя третями голосов путем открытого голосования.
</w:t>
      </w:r>
    </w:p>
    <w:p>
      <w:pPr>
        <w:spacing w:after="0"/>
        <w:ind w:left="0"/>
        <w:jc w:val="both"/>
      </w:pPr>
      <w:r>
        <w:rPr>
          <w:rFonts w:ascii="Times New Roman"/>
          <w:b w:val="false"/>
          <w:i w:val="false"/>
          <w:color w:val="000000"/>
          <w:sz w:val="28"/>
        </w:rPr>
        <w:t>
     Решения Комиссии подписываются председателем и секретарем Комиссии.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Члены Комиссии имеют право на особое мнение, которое в случае его выражения, должно быть изложено в письменном виде и приложено к протоколу заседания Комиссии. 
</w:t>
      </w:r>
      <w:r>
        <w:br/>
      </w:r>
      <w:r>
        <w:rPr>
          <w:rFonts w:ascii="Times New Roman"/>
          <w:b w:val="false"/>
          <w:i w:val="false"/>
          <w:color w:val="000000"/>
          <w:sz w:val="28"/>
        </w:rPr>
        <w:t>
      17. За решения, принимаемые членами Комиссии при отборе проектов и рекомендаций для кредитования, они несут ответственность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 июля 1998 года "О борьбе с коррупцией", а также иным законодательством Республики Казахстан. 
</w:t>
      </w:r>
      <w:r>
        <w:br/>
      </w:r>
      <w:r>
        <w:rPr>
          <w:rFonts w:ascii="Times New Roman"/>
          <w:b w:val="false"/>
          <w:i w:val="false"/>
          <w:color w:val="000000"/>
          <w:sz w:val="28"/>
        </w:rPr>
        <w:t>
      18. В случае отказа в предоставлении залогового обеспечения субъекту малого предпринимательства рабочий орган в 3-дневный срок после соответствующего этапа отбора проектов обязан информировать субъекта малого предпринимательства в письменной форме с указанием оснований отказа.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Оформление залогового обеспечения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 Основанием для принятия решения ГП о заключении договора о предоставлении объектов коммунальной собственности в качестве залогового обеспечения при кредитовании субъектов малого предпринимательства является протокольное решение Комиссии. 
</w:t>
      </w:r>
      <w:r>
        <w:br/>
      </w:r>
      <w:r>
        <w:rPr>
          <w:rFonts w:ascii="Times New Roman"/>
          <w:b w:val="false"/>
          <w:i w:val="false"/>
          <w:color w:val="000000"/>
          <w:sz w:val="28"/>
        </w:rPr>
        <w:t>
      20. Залогодателем при получении кредита субъектами малого предпринимательства выступает ГП. 
</w:t>
      </w:r>
      <w:r>
        <w:br/>
      </w:r>
      <w:r>
        <w:rPr>
          <w:rFonts w:ascii="Times New Roman"/>
          <w:b w:val="false"/>
          <w:i w:val="false"/>
          <w:color w:val="000000"/>
          <w:sz w:val="28"/>
        </w:rPr>
        <w:t>
      21. ГП, в случае положительного решения о финансировании проекта, заключает ипотечный договор с кредитной организацией и субъектом малого предпринимательства в соответствии с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имеющим силу Закона, от 23 декабря 1995 года N 2723 "Об ипотеке недвижимого имущества". 
</w:t>
      </w:r>
      <w:r>
        <w:br/>
      </w:r>
      <w:r>
        <w:rPr>
          <w:rFonts w:ascii="Times New Roman"/>
          <w:b w:val="false"/>
          <w:i w:val="false"/>
          <w:color w:val="000000"/>
          <w:sz w:val="28"/>
        </w:rPr>
        <w:t>
      22. В ипотечном договоре должны быть указаны предмет, оценочная стоимость залогового имущества, существо основного обязательства, его размер и сроки исполнения, права и обязанности сторон, в том числе право ГП осуществлять контроль за целевым использованием выданных субъектам малого предпринимательства кредитов, а также иные условия, относительно которых по заявлению любой из сторон в ипотечном договоре должно быть достигнуто соглашение и которые не запрещены законодательством. 
</w:t>
      </w:r>
      <w:r>
        <w:br/>
      </w:r>
      <w:r>
        <w:rPr>
          <w:rFonts w:ascii="Times New Roman"/>
          <w:b w:val="false"/>
          <w:i w:val="false"/>
          <w:color w:val="000000"/>
          <w:sz w:val="28"/>
        </w:rPr>
        <w:t>
      23. За использование объектов под залоговое обеспечение ГП устанавливается ставка вознаграждения (интереса), оплачиваемая субъектами малого предпринимательства в размере 0,1 процента от суммы полученного кредита. 
</w:t>
      </w:r>
    </w:p>
    <w:p>
      <w:pPr>
        <w:spacing w:after="0"/>
        <w:ind w:left="0"/>
        <w:jc w:val="both"/>
      </w:pPr>
      <w:r>
        <w:rPr>
          <w:rFonts w:ascii="Times New Roman"/>
          <w:b w:val="false"/>
          <w:i w:val="false"/>
          <w:color w:val="000000"/>
          <w:sz w:val="28"/>
        </w:rPr>
        <w:t>
</w:t>
      </w:r>
      <w:r>
        <w:rPr>
          <w:rFonts w:ascii="Times New Roman"/>
          <w:b w:val="false"/>
          <w:i w:val="false"/>
          <w:color w:val="000000"/>
          <w:sz w:val="28"/>
        </w:rPr>
        <w:t>
    (Специалисты: Мартина Н.А.,
</w:t>
      </w:r>
    </w:p>
    <w:p>
      <w:pPr>
        <w:spacing w:after="0"/>
        <w:ind w:left="0"/>
        <w:jc w:val="both"/>
      </w:pPr>
      <w:r>
        <w:rPr>
          <w:rFonts w:ascii="Times New Roman"/>
          <w:b w:val="false"/>
          <w:i w:val="false"/>
          <w:color w:val="000000"/>
          <w:sz w:val="28"/>
        </w:rPr>
        <w:t>
                   Петрова Г.В.)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