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ae27" w14:textId="f68a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открытом акционерном обществе "Састобецемент"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января 2000 года N 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21 января 1997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банкротстве"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"Састобецемент",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открытого акционерного общества "Састобецемент"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стартовой цены единого лота не ниже суммы административных расходов и требований кредиторов первой, второй, третьей и четвертой очередей.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дополнительные требования к покупателю имущественного комплекса акционерного общества "Састобецемент":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гарантийный взнос для участия в торгах составляет не менее 100 процентов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 покупателя инвестиционной программы по использованию имущественного комплекса, согласованной с Министерством энергетики,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покупателем обязательств по использованию имущественного комплекса в течение 5 лет в соответствии с профилем деятельности, который осуществляло акционерное общество "Састобецемент";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покупателем обязательств по погашению требований кредитора четвертой очереди по согласованию с уполномоченным Правительством Республики Казахстан органом в случае недостаточности средств от реализации конкурсной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Министерство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