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e27" w14:textId="f68a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"Састобецемент"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2000 года N 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"Састобецемент",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открытого акционерного общества "Састобецемент"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стартовой цены единого лота не ниже суммы административных расходов и требований кредиторов первой, второй, третьей и четвертой очередей.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дополнительные требования к покупателю имущественного комплекса акционерного общества "Састобецемент":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взнос для участия в торгах составляет не менее 100 процентов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покупателя инвестиционной программы по использованию имущественного комплекса, согласованной с Министерством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 обязательств по использованию имущественного комплекса в течение 5 лет в соответствии с профилем деятельности, который осуществляло акционерное общество "Састобецемент";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покупателем обязательств по погашению требований кредитора четвертой очереди по согласованию с уполномоченным Правительством Республики Казахстан органом в случае недостаточности средств от реализации конкурсной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