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a3f1" w14:textId="769a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Конвенция о создании и статусе международных научно-исследовательских центров и научных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Конвенция, г. Москва, 25 ноября 1998 г.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вступает в силу со дня сдачи на хранение депозитарию третьего уведомления </w:t>
      </w:r>
      <w:r>
        <w:rPr>
          <w:rFonts w:ascii="Times New Roman"/>
          <w:b w:val="false"/>
          <w:i/>
          <w:color w:val="000000"/>
          <w:sz w:val="28"/>
        </w:rPr>
        <w:t xml:space="preserve">о выполнении подписавшими его Сторонами всех внутригосударственных процедур, необходимых для ее вступления в силу. Для Сторон, выполнивших необходимые процедуры позднее, она вступает в силу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 дня сдачи ими на хранение депозитарию соответствующих уведомлений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подписали: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 -     депонировано 25 июня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 -     депонировано 30 июня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 -     депонировано 21 сентября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 -     депонировано 24 февраля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 -     депонировано 1 декабря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 -     депонировано 25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 -     депонировано 1 октября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Конвенция  вступила в силу 21 сентября 1999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вступила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  -     21 сентября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  -     21 сентября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 -     21 сентября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 -     24 февраля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 -     1 декабря 2000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  -     25 июня 2002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 -     1 октября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*Конвенция вступила в силу 21 сентября 1999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Государства-участники настоящей Конвенции в лице правительств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объединения и концентрации усилий в проведении исследований по приоритетным направлениям научно-технического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правовой основы создания и функционирования международных научно-исследовательских центров и научных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международной практикой, соответствующими международными документами, рекомендациями ООН, ЮНЕСКО, МОТ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общего научно-технологического пространства государств-участников Содружества Независимых Государств от 3 ноября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целей настоящей Конвенции нижеприводимые термины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международный научно-исследовательский центр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Центр) - межправительственная организация, территориально и организационно объединяющая ученых и специалистов государств-членов Центра для проведения исследований по конкретным научно-техническим проблемам, представляющим взаимный интерес для государств-членов Центра, и действующая на основании межправительственного соглашения о создании Центра (далее - Соглашение), а также его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международная научная организация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Организация) межправительственная организация, созданная для проведения согласованной научно-технической политики и координации деятельности национальных научных организаций этих государств по отдельным приоритетным направлениям научно-технического сотрудничества, представляющим взаимный интерес для государств-членов Организации, и действующая  на основании межправительственного соглашения о создании Организации (далее - Соглашение), а также ее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научно-техническая проблема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совокупность теоретических и/или практических задач, требующих для своего решения проведения целенаправленных исследований и разработок, обеспечивающих получение знаний для практической реализации качественно новых научных идей и создания образцов конкурентоспособной техники, технологий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приоритетные направления научно-технического сотрудничества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тематические области научных исследований и разработок, обеспечивающих основной вклад в научно-технологическое развитие и достижение поставленных текущих и долгосрочных взаимовыгодных для Сторон социально-экономических целей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государство местонахождения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государство, на территории которого находится Центр (Организация);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государство - член Центра (Организации)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государство-участник Соглашения, выполняющее все принятые в соответствии с данными Соглашением и уставом Центра (Организации)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ассоциированный член Центра (Организации) </w:t>
      </w:r>
      <w:r>
        <w:rPr>
          <w:rFonts w:ascii="Times New Roman"/>
          <w:b w:val="false"/>
          <w:i w:val="false"/>
          <w:color w:val="000000"/>
          <w:sz w:val="28"/>
        </w:rPr>
        <w:t xml:space="preserve">- государство, не являющееся членом Центра (Организации), участвующее в разработке и управлении отдельными проектами, осуществляющее их финансирование, а также материально-техническое и кадровое обеспечение. Права и обязанности ассоциированного члена Центра (Организации) устанавливаются в соглашении, заключаемом между ним и Центром (Организацией);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наблюдатель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представитель государства, не являющегося членом Центра (Организации), участвующий в работе его органов, а также созываемых им совещаниях и конференциях;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полномочный представитель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представитель государства-члена Центра (Организации), назначаемый государством-членом Центра (Организации) в состав высшего органа Центра (Организации), имеющий,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полномочия и действующий от имени своего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должностные лица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штатные сотрудники Центра (Организации), за исключением технического и обслуживающего персонала.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Правовой статус Центра (Организации)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Центр (Организация) является международной межправительственной организацией, обладает международной правосубъектностью, определяемой настоящей Конвенцией, Соглашением и другими международными договорами, заключаемыми в их развитие, его (ее) Уставом, и пользуется правами юридического лица на территориях государств-членов Центра (Организации) в соответствии с их национальным законодательством.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функции Центра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Основными функциями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Определение основных направлений научно-исследовательских, проектно-конструкторских и технологических работ по конкретным научно-техническим проблемам, представляющим взаимный интерес для государств-членов Центра, и обеспечение их выполнения в форме научно-технических программ 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Выполнение Центром научно-исследовательских, проектно-конструкторских и технологических работ, а также организация их выполнения другими организациями на договорной (контрактной)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уникальных научных приборов и оборудования, а также объектов научного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Информационное обеспечение проводимых Центром работ, организация межгосударственного обмена научно-технической информацией, включая рекламу завершенных разработок.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Организация, в случае заинтересованности государств-членов Центра, стандартизации и сертификации промышленной продукции, разрабатываемой и выпускаемой в этих государствах и соответствующей основным направлениями научно-технической деятельности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предложений по организации специализации и кооперирования производства для удовлетворения потребностей рынка Сторон и выхода на мировой рынок.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Подготовка, переподготовка и повышение квалификации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обмена учеными и специалистами государств-членов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Осуществление международного научно-технического сотрудничества, связанного с деятельностью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и проведение международных симпозиумов, конференций, семинаров.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функции Организации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Основными функциями Организации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Выработка согласованной научно-технической политики в рамках приоритетного для государств-членов Организации направления научно-технического сотрудничества, определенного в Соглашении, и ее реализация путем объединения научно-технических потенциалов, финансовых и материальных ресурсов государств-членов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основных направлений совместной научно-исследовательской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программ научных исследований на основе комплекса научно-технических проектов, выполняемых путем проведения совместных и/или скоординированных научно-исследовательских, проектно-конструкторских и технологических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Проведение согласованных мероприятий по развитию национальных научных потенциалов государств-членов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Содействие эффективному использованию имеющихся в государствах-членах Организации уникальных научных установок, приборов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Содействие обмену научной и технической информацией, учеными и специалистами государств-членов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Осуществление международного научного сотрудничества, связанного с деятельностью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и проведение международных симпозиумов, конференций, семинаров.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Основные права Центра (Организации)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выполнения возложенных на Центр (Организацию) функций Стороны предоставляют ему (ей)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Формировать и утверждать программы своей научно-исследовательской и организационной деятельности и свой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Устанавливать и осуществлять прямые официальные и рабочие отношения с государственными органами, научными, промышленными и иными организациями государств-членов Центра (Организации) 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Заключать от своего имени, в пределах своей компетенции, договоры с государствами и международными организациями, а также с государственными и другими органами, юридическими и физическими лицами Сторон и других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Устанавливать и развивать международные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Осуществлять прямой перевод денежных средств своим иностранным контрагентам, выполняющим совместные и заказные по договорам (контрактам) работы, в соответствии с порядком, установленным в государстве местонахождения.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Приобретать имущественные и неимущественные права; осуществлять исключительные права на результаты интеллектуальной деятельности (интеллектуальная собственность); владеть, пользоваться и распоряжаться своим недвижимым и движимым имуществом; выступать истцом и ответчиком в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Открывать банковские счета в любой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Осуществлять обмен научной, технической и экономической информацией между государствами-членами Центра (Организации).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Осуществлять обмен учеными и специалистами между государствами-членами Центра (Организации).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Выпускать и распространять на территориях государств-членов Центра (Организации) в соответствии с действующими законодательствами этих государств свои официальные печатные издания, публикация которых предусмотрена учредительными документами Центра (Организации) или решениями его (ее) высшего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Вести подготовку, переподготовку и повышение квалификации ученых и специалистов по научным и научно-техническим направлениям, представляющим взаимный интерес для государств-членов Центра (Организации).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Создавать филиалы и представительства Центра (Организации), а Организации - и научные центры.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Создание Центра (Организации)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Центр (Организация) учреждается заинтересованными государствами путем заключения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Предложение об учреждении Центра (Организации) подготавливается по инициативе заинтересованных государств Межгосударственным комитетом по научно-технологическому развитию (далее - МК НТР). Проекты Соглашения, Устава Центра (Организации) и иные необходимые документы МК НТР представляет в Межгосударственный экономический Комитет Экономического союза для рассмотрения и внесения их на рассмотрение Совета глав правительств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Соглашении и Уставе Центра (Организации) определяются цели создания Центра (Организации); его (ее) задачи и функции; правовой статус; основные направления научно-исследовательских, проектно-конструкторских и технологических работ; условия и порядок финансирования его (ее) деятельности; условия научной и хозяйственной деятельности; органы Центра (Организации); льготы, привилегии и иммунитеты, предоставляемые Центру (Организации), полномочным представителям и должностным лицам; имущественные и неимущественные права Центра (Организации); порядок принятия решений; порядок ликвидации Центра (Организации), а также другие вопросы, необходимые для успешного функционирования Центра (Организации).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подлежит регистрации в Секретариате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 создается, как правило, на базе национальных научных центров (или их подразделений), занимающих ведущие позиции в мировой науке и/или располагающих уникальным парком приборов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 (Организация) осуществляет свою деятельность в соответствии с настоящей Конвенцией, Соглашением, другими международными договорами, заключаемыми в их развитие, и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 (Организация) заключает с государством местонахождения соглашение об условиях его (ее) пребывания.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Финансирование деятельности Центра (Организации) осуществляется за счет источников, предусмотренных Соглашением и его (ее)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может осуществляться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долевых и единовременных целевых взносов государств-членов Центра (Организаций);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от реализации принадлежащих ему (ей) исключительных прав (интеллектуальной собственности);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добровольных взносов и пожертвований государств,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источников, предусмотренных Соглашением и Уставом Цента (Организации).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Имущество, созданное или приобретенное Центром (Организацией) за время его (ее) деятельности, находится в его (ее)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ликвидации Центра (Организации) каждое государство имеет право на свою долю средств и имущества.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 собственности на результаты исследований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Центр (Организация) имеет исключительное право на результаты исследований, выполненных им (ею) самостоятельно, а также проводимых по его (ее) заказу, если иное не предусмотрено в договорах (контрактах) на их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Центра (Организации) имеют право на некоммерческое использование результатов его (ее) научно-исследовательских, опытно-конструкторских, проектно-конструкторских и технологических работ.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Льготы, привилегии и иммунитеты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Стороны предоставляют Центру (Организации), полномочным представителям, должностным лицам льготы, привилегии и иммунитеты, необходимые для обеспечения деятельности Центра (Организации) в соответствии с его (ее) статусом и уставными задачами. Конкретные льготы, привилегии и иммунитеты определяются соглашением Центра (Организации) с государством местонахождения об условиях его (ее)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льготы, привилегии и иммунитеты на территории государства местонахождения Центра (Организации) распространяются на лиц, которые не являются гражданами (или не проживают постоянно на территории) государства местонахождения.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Привилегии и иммунитеты предоставляются Центру (Организации), полномочным представителям и должностным лицам не для личной выгоды отдельных лиц, а для обеспечения эффективного и независимого выполнения ими своих функций, связанные с работой Центра (Организации).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Высший орган Центра (Организации)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Высшим органом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- Совет полномочных представителей государств-членов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- Комитет полномочных представителей государств-членов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Полномочные представители назначаются при подписании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высшего органа могут принимать участие полномочные представители ассоциированных членов Центра (Организации), а также наблюдатели.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Высший орган утверждает бюджет Центра (Организации) и отчет о его исполнении; формирует исполнительные, научные, консультативные и финансово-контрольные органы Центра (Организации).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Высший орган утверждает программу научно-исследовательской и организационной деятельности Центра (Организации).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высшего органа имеют обязательный характер для всех организаций, участвующих в деятельности Центра (Организации).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Настоящая Конвенция не затрагивает положений других международных договоров,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Конвенция вступает в силу со дня сдачи на хранение депозитарию третьего уведомления о выполнении подписавшими его Сторонами всех внутригосударственных процедур, необходимых для ее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 выполнивших необходимые процедуры позднее, она вступает в силу со дня сдачи ими на хранение депозитарию соответствующих уведомлений.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настоящую Конвенцию могут быть внесены изменения и дополнения с общего согласия Сторон. Изменения и дополнения оформляются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Спорные вопросы, связанные с применением или толкованием настоящей Конвенции, разрешаются путем консультаций и переговоров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международные судебные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Настоящая Конвенция действует в течение 5-ти лет со дня ее вступления в силу. По истечении этого срока Конвенция автоматически продлевается каждый раз на 5-летний период, если Стороны не примут иного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Сторона может выйти из настоящей Конвенции, направив письменное уведомление об этом депозитарию не позднее чем за 6 месяцев до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Настоящая Конвенция открыта для присоединения других государств, разделяющих ее цели и принципы, путем передачи депозитарию документов о таком присоединении.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Москве 25 ноября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настоящую Конвенцию, ее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(Подписи)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