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f38f" w14:textId="fc6f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Декларация Организация Объединенных Наций об основных принципах 
правосудия для жертв преступлений и злоупотребления властью</w:t>
      </w:r>
    </w:p>
    <w:p>
      <w:pPr>
        <w:spacing w:after="0"/>
        <w:ind w:left="0"/>
        <w:jc w:val="both"/>
      </w:pPr>
      <w:r>
        <w:rPr>
          <w:rFonts w:ascii="Times New Roman"/>
          <w:b w:val="false"/>
          <w:i w:val="false"/>
          <w:color w:val="000000"/>
          <w:sz w:val="28"/>
        </w:rPr>
        <w:t>Утверждена резолюцией Генеральной Ассамблеи ООН 40/34 от 29 ноября 1985 года</w:t>
      </w:r>
    </w:p>
    <w:p>
      <w:pPr>
        <w:spacing w:after="0"/>
        <w:ind w:left="0"/>
        <w:jc w:val="left"/>
      </w:pPr>
      <w:bookmarkStart w:name="z1" w:id="0"/>
      <w:r>
        <w:rPr>
          <w:rFonts w:ascii="Times New Roman"/>
          <w:b/>
          <w:i w:val="false"/>
          <w:color w:val="000000"/>
        </w:rPr>
        <w:t xml:space="preserve"> 
A. Жертвы преступлений</w:t>
      </w:r>
    </w:p>
    <w:bookmarkEnd w:id="0"/>
    <w:bookmarkStart w:name="z2" w:id="1"/>
    <w:p>
      <w:pPr>
        <w:spacing w:after="0"/>
        <w:ind w:left="0"/>
        <w:jc w:val="both"/>
      </w:pPr>
      <w:r>
        <w:rPr>
          <w:rFonts w:ascii="Times New Roman"/>
          <w:b w:val="false"/>
          <w:i w:val="false"/>
          <w:color w:val="000000"/>
          <w:sz w:val="28"/>
        </w:rPr>
        <w:t xml:space="preserve">
      1. Под термином "жертвы" понимаются лица, которым индивидуально или коллективно был причинен вред, включая телесные повреждения или моральный ущерб, эмоциональные страдания, материальный ущерб или существенное ущемление их основных прав в результате действия или бездействия, нарушающего действующие национальные уголовные законы государств-членов, включая законы, запрещающие преступное злоупотребление властью. </w:t>
      </w:r>
      <w:r>
        <w:br/>
      </w:r>
      <w:r>
        <w:rPr>
          <w:rFonts w:ascii="Times New Roman"/>
          <w:b w:val="false"/>
          <w:i w:val="false"/>
          <w:color w:val="000000"/>
          <w:sz w:val="28"/>
        </w:rPr>
        <w:t>
</w:t>
      </w:r>
      <w:r>
        <w:rPr>
          <w:rFonts w:ascii="Times New Roman"/>
          <w:b w:val="false"/>
          <w:i w:val="false"/>
          <w:color w:val="000000"/>
          <w:sz w:val="28"/>
        </w:rPr>
        <w:t xml:space="preserve">
      2. В соответствии с настоящей Декларацией то или иное лицо может считаться "жертвой", независимо от того, был ли установлен, арестован, предан суду или осужден правонарушитель, а также независимо от родственных отношений между правонарушителем и жертвой. Термин "жертва" в соответствующих случаях включает близких родственников или иждивенцев непосредственной жертвы, а также лиц, которым был причинен ущерб при попытке оказать помощь жертвам, находящимся в бедственном положении, или предотвратить виктимизацию. </w:t>
      </w:r>
      <w:r>
        <w:br/>
      </w:r>
      <w:r>
        <w:rPr>
          <w:rFonts w:ascii="Times New Roman"/>
          <w:b w:val="false"/>
          <w:i w:val="false"/>
          <w:color w:val="000000"/>
          <w:sz w:val="28"/>
        </w:rPr>
        <w:t>
</w:t>
      </w:r>
      <w:r>
        <w:rPr>
          <w:rFonts w:ascii="Times New Roman"/>
          <w:b w:val="false"/>
          <w:i w:val="false"/>
          <w:color w:val="000000"/>
          <w:sz w:val="28"/>
        </w:rPr>
        <w:t>
      3. Положения, содержащиеся в настоящей Декларации, применимы ко всем лицам без каких-либо различий, независимо от расы, цвета кожи, пола, возраста, языка, вероисповедания, национальности, политических или иных взглядов, культурных убеждений или практики, имущественного, сословного или семейного положения, этнического или социального происхождения и нетрудоспособности.</w:t>
      </w:r>
    </w:p>
    <w:bookmarkEnd w:id="1"/>
    <w:bookmarkStart w:name="z5" w:id="2"/>
    <w:p>
      <w:pPr>
        <w:spacing w:after="0"/>
        <w:ind w:left="0"/>
        <w:jc w:val="left"/>
      </w:pPr>
      <w:r>
        <w:rPr>
          <w:rFonts w:ascii="Times New Roman"/>
          <w:b/>
          <w:i w:val="false"/>
          <w:color w:val="000000"/>
        </w:rPr>
        <w:t xml:space="preserve"> 
Доступ к правосудию и справедливое обращение</w:t>
      </w:r>
    </w:p>
    <w:bookmarkEnd w:id="2"/>
    <w:bookmarkStart w:name="z6" w:id="3"/>
    <w:p>
      <w:pPr>
        <w:spacing w:after="0"/>
        <w:ind w:left="0"/>
        <w:jc w:val="both"/>
      </w:pPr>
      <w:r>
        <w:rPr>
          <w:rFonts w:ascii="Times New Roman"/>
          <w:b w:val="false"/>
          <w:i w:val="false"/>
          <w:color w:val="000000"/>
          <w:sz w:val="28"/>
        </w:rPr>
        <w:t xml:space="preserve">
      4. К жертвам следует относиться с состраданием и уважать их достоинство. Они имеют право на доступ к механизмам правосудия и скорейшую компенсацию за нанесенный им ущерб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5. В тех случаях, когда это необходимо, следует создать и укрепить судебные и административные механизмы, с тем чтобы обеспечить жертвам возможность получать компенсацию с помощью официальных или неофициальных процедур, которые носили бы оперативный характер, являлись бы справедливыми, недорогостоящими и доступными. Жертв, стремящихся получить компенсацию с помощью таких механизмов, следует информировать об их правах. </w:t>
      </w:r>
      <w:r>
        <w:br/>
      </w:r>
      <w:r>
        <w:rPr>
          <w:rFonts w:ascii="Times New Roman"/>
          <w:b w:val="false"/>
          <w:i w:val="false"/>
          <w:color w:val="000000"/>
          <w:sz w:val="28"/>
        </w:rPr>
        <w:t>
</w:t>
      </w:r>
      <w:r>
        <w:rPr>
          <w:rFonts w:ascii="Times New Roman"/>
          <w:b w:val="false"/>
          <w:i w:val="false"/>
          <w:color w:val="000000"/>
          <w:sz w:val="28"/>
        </w:rPr>
        <w:t xml:space="preserve">
      6. Следует содействовать тому, чтобы судебные и административные процедуры в большей степени отвечали потребностям жертв путем: </w:t>
      </w:r>
      <w:r>
        <w:br/>
      </w:r>
      <w:r>
        <w:rPr>
          <w:rFonts w:ascii="Times New Roman"/>
          <w:b w:val="false"/>
          <w:i w:val="false"/>
          <w:color w:val="000000"/>
          <w:sz w:val="28"/>
        </w:rPr>
        <w:t xml:space="preserve">
      a) предоставления жертвам информации об их роли и об объеме, сроках проведения и ходе судебного разбирательства и о результатах рассмотрения их дел, особенно в случаях тяжких преступлений, а также в случаях, когда ими запрошена такая информация; </w:t>
      </w:r>
      <w:r>
        <w:br/>
      </w:r>
      <w:r>
        <w:rPr>
          <w:rFonts w:ascii="Times New Roman"/>
          <w:b w:val="false"/>
          <w:i w:val="false"/>
          <w:color w:val="000000"/>
          <w:sz w:val="28"/>
        </w:rPr>
        <w:t xml:space="preserve">
      b) обеспечения возможности изложения и рассмотрения мнений и пожеланий жертв на соответствующих этапах судебного разбирательства в тех случаях, когда затрагиваются их личные интересы, без ущерба для обвиняемых и согласно соответствующей национальной системе уголовного правосудия; </w:t>
      </w:r>
      <w:r>
        <w:br/>
      </w:r>
      <w:r>
        <w:rPr>
          <w:rFonts w:ascii="Times New Roman"/>
          <w:b w:val="false"/>
          <w:i w:val="false"/>
          <w:color w:val="000000"/>
          <w:sz w:val="28"/>
        </w:rPr>
        <w:t xml:space="preserve">
      c) предоставления надлежащей помощи жертвам на протяжении всего судебного разбирательства; </w:t>
      </w:r>
      <w:r>
        <w:br/>
      </w:r>
      <w:r>
        <w:rPr>
          <w:rFonts w:ascii="Times New Roman"/>
          <w:b w:val="false"/>
          <w:i w:val="false"/>
          <w:color w:val="000000"/>
          <w:sz w:val="28"/>
        </w:rPr>
        <w:t xml:space="preserve">
      d) принятия мер для сведения к минимуму неудобств или жертв, охраны их личной жизни в тех случаях, когда это необходимо, и обеспечения их безопасности, а также безопасности их семей и свидетелей с их стороны и их защиты от запугивания и мести; </w:t>
      </w:r>
      <w:r>
        <w:br/>
      </w:r>
      <w:r>
        <w:rPr>
          <w:rFonts w:ascii="Times New Roman"/>
          <w:b w:val="false"/>
          <w:i w:val="false"/>
          <w:color w:val="000000"/>
          <w:sz w:val="28"/>
        </w:rPr>
        <w:t xml:space="preserve">
      e) предотвращения неоправданных задержек при рассмотрении дел и выполнения постановлений или решений о предоставлении компенсации жертвам. </w:t>
      </w:r>
      <w:r>
        <w:br/>
      </w:r>
      <w:r>
        <w:rPr>
          <w:rFonts w:ascii="Times New Roman"/>
          <w:b w:val="false"/>
          <w:i w:val="false"/>
          <w:color w:val="000000"/>
          <w:sz w:val="28"/>
        </w:rPr>
        <w:t>
</w:t>
      </w:r>
      <w:r>
        <w:rPr>
          <w:rFonts w:ascii="Times New Roman"/>
          <w:b w:val="false"/>
          <w:i w:val="false"/>
          <w:color w:val="000000"/>
          <w:sz w:val="28"/>
        </w:rPr>
        <w:t>
      7. В тех случаях, когда это необходимо, следует использовать неофициальные механизмы урегулирования споров, включая посредничество, арбитраж и суды обычного права или местную практику, с тем чтобы содействовать примирению и предоставлению возмещения жертвам.</w:t>
      </w:r>
    </w:p>
    <w:bookmarkEnd w:id="3"/>
    <w:bookmarkStart w:name="z10" w:id="4"/>
    <w:p>
      <w:pPr>
        <w:spacing w:after="0"/>
        <w:ind w:left="0"/>
        <w:jc w:val="left"/>
      </w:pPr>
      <w:r>
        <w:rPr>
          <w:rFonts w:ascii="Times New Roman"/>
          <w:b/>
          <w:i w:val="false"/>
          <w:color w:val="000000"/>
        </w:rPr>
        <w:t xml:space="preserve"> 
Реституция</w:t>
      </w:r>
    </w:p>
    <w:bookmarkEnd w:id="4"/>
    <w:bookmarkStart w:name="z11" w:id="5"/>
    <w:p>
      <w:pPr>
        <w:spacing w:after="0"/>
        <w:ind w:left="0"/>
        <w:jc w:val="both"/>
      </w:pPr>
      <w:r>
        <w:rPr>
          <w:rFonts w:ascii="Times New Roman"/>
          <w:b w:val="false"/>
          <w:i w:val="false"/>
          <w:color w:val="000000"/>
          <w:sz w:val="28"/>
        </w:rPr>
        <w:t xml:space="preserve">
      8. При соответствующих обстоятельствах правонарушители или третьи стороны, несущие ответственность за их поведение, должны предоставлять справедливую реституцию жертвам, их семьям или иждивенцам. Такая реституция должна включать возврат собственности или выплату за причиненный вред или ущерб, возмещение расходов, понесенных в результате виктимизации, предоставление услуг и восстановление в правах. </w:t>
      </w:r>
      <w:r>
        <w:br/>
      </w:r>
      <w:r>
        <w:rPr>
          <w:rFonts w:ascii="Times New Roman"/>
          <w:b w:val="false"/>
          <w:i w:val="false"/>
          <w:color w:val="000000"/>
          <w:sz w:val="28"/>
        </w:rPr>
        <w:t>
</w:t>
      </w:r>
      <w:r>
        <w:rPr>
          <w:rFonts w:ascii="Times New Roman"/>
          <w:b w:val="false"/>
          <w:i w:val="false"/>
          <w:color w:val="000000"/>
          <w:sz w:val="28"/>
        </w:rPr>
        <w:t xml:space="preserve">
      9. Правительствам следует рассмотреть возможность включения реституции в свою практику, положения и законы в качестве одной из мер наказания по уголовным делам в дополнение к другим уголовным санкциям. </w:t>
      </w:r>
      <w:r>
        <w:br/>
      </w:r>
      <w:r>
        <w:rPr>
          <w:rFonts w:ascii="Times New Roman"/>
          <w:b w:val="false"/>
          <w:i w:val="false"/>
          <w:color w:val="000000"/>
          <w:sz w:val="28"/>
        </w:rPr>
        <w:t>
</w:t>
      </w:r>
      <w:r>
        <w:rPr>
          <w:rFonts w:ascii="Times New Roman"/>
          <w:b w:val="false"/>
          <w:i w:val="false"/>
          <w:color w:val="000000"/>
          <w:sz w:val="28"/>
        </w:rPr>
        <w:t xml:space="preserve">
      10. В случаях причинения серьезного ущерба окружающей среде реституция, если будет вынесено соответствующее решение, должна включать, насколько это возможно, восстановление окружающей среды и инфраструктуры, замену имущества общины и возмещение расходов, связанных с переселением в тех случаях, когда такой ущерб вызывает необходимость перемещения общины. </w:t>
      </w:r>
      <w:r>
        <w:br/>
      </w:r>
      <w:r>
        <w:rPr>
          <w:rFonts w:ascii="Times New Roman"/>
          <w:b w:val="false"/>
          <w:i w:val="false"/>
          <w:color w:val="000000"/>
          <w:sz w:val="28"/>
        </w:rPr>
        <w:t>
</w:t>
      </w:r>
      <w:r>
        <w:rPr>
          <w:rFonts w:ascii="Times New Roman"/>
          <w:b w:val="false"/>
          <w:i w:val="false"/>
          <w:color w:val="000000"/>
          <w:sz w:val="28"/>
        </w:rPr>
        <w:t>
      11. Когда государственные должностные лица или другие представители, действующие в официальном или полуофициальном качестве, нарушают национальные уголовные законы, жертвы должны получать реституцию от государства, должностные лица или представители которого несут ответственность за причиненный ущерб. В тех случаях, когда правительство, при котором имело место приведшее к виктимизации действие или бездействие, уже не существует, реституция жертвам должна предоставляться государством или правительством - преемником.</w:t>
      </w:r>
    </w:p>
    <w:bookmarkEnd w:id="5"/>
    <w:bookmarkStart w:name="z15" w:id="6"/>
    <w:p>
      <w:pPr>
        <w:spacing w:after="0"/>
        <w:ind w:left="0"/>
        <w:jc w:val="left"/>
      </w:pPr>
      <w:r>
        <w:rPr>
          <w:rFonts w:ascii="Times New Roman"/>
          <w:b/>
          <w:i w:val="false"/>
          <w:color w:val="000000"/>
        </w:rPr>
        <w:t xml:space="preserve"> 
Компенсация</w:t>
      </w:r>
    </w:p>
    <w:bookmarkEnd w:id="6"/>
    <w:bookmarkStart w:name="z16" w:id="7"/>
    <w:p>
      <w:pPr>
        <w:spacing w:after="0"/>
        <w:ind w:left="0"/>
        <w:jc w:val="both"/>
      </w:pPr>
      <w:r>
        <w:rPr>
          <w:rFonts w:ascii="Times New Roman"/>
          <w:b w:val="false"/>
          <w:i w:val="false"/>
          <w:color w:val="000000"/>
          <w:sz w:val="28"/>
        </w:rPr>
        <w:t xml:space="preserve">
      12. В тех случаях, когда компенсацию невозможно получить в полном объеме от правонарушителя или из других источников, государствам следует принимать меры к предоставлению финансовой компенсации: </w:t>
      </w:r>
      <w:r>
        <w:br/>
      </w:r>
      <w:r>
        <w:rPr>
          <w:rFonts w:ascii="Times New Roman"/>
          <w:b w:val="false"/>
          <w:i w:val="false"/>
          <w:color w:val="000000"/>
          <w:sz w:val="28"/>
        </w:rPr>
        <w:t xml:space="preserve">
      а) жертвам, которые в результате тяжких преступлений получили значительные телесные повреждения или существенно подорвали свое физическое или психическое здоровье; </w:t>
      </w:r>
      <w:r>
        <w:br/>
      </w:r>
      <w:r>
        <w:rPr>
          <w:rFonts w:ascii="Times New Roman"/>
          <w:b w:val="false"/>
          <w:i w:val="false"/>
          <w:color w:val="000000"/>
          <w:sz w:val="28"/>
        </w:rPr>
        <w:t xml:space="preserve">
      b) семьям, в частности иждивенцам лиц, которые умерли или стали физически или психически недееспособными в результате такой виктимизации. </w:t>
      </w:r>
      <w:r>
        <w:br/>
      </w:r>
      <w:r>
        <w:rPr>
          <w:rFonts w:ascii="Times New Roman"/>
          <w:b w:val="false"/>
          <w:i w:val="false"/>
          <w:color w:val="000000"/>
          <w:sz w:val="28"/>
        </w:rPr>
        <w:t>
</w:t>
      </w:r>
      <w:r>
        <w:rPr>
          <w:rFonts w:ascii="Times New Roman"/>
          <w:b w:val="false"/>
          <w:i w:val="false"/>
          <w:color w:val="000000"/>
          <w:sz w:val="28"/>
        </w:rPr>
        <w:t>
      13. Следует содействовать созданию, укреплению и расширению национальных фондов для предоставления компенсации жертвам. При необходимости в этих целях могут создаваться и другие фонды, в том числе в тех случаях, когда государство, гражданином которого жертва является, не в состоянии возместить жертве причиненный ей ущерб.</w:t>
      </w:r>
    </w:p>
    <w:bookmarkEnd w:id="7"/>
    <w:bookmarkStart w:name="z18" w:id="8"/>
    <w:p>
      <w:pPr>
        <w:spacing w:after="0"/>
        <w:ind w:left="0"/>
        <w:jc w:val="left"/>
      </w:pPr>
      <w:r>
        <w:rPr>
          <w:rFonts w:ascii="Times New Roman"/>
          <w:b/>
          <w:i w:val="false"/>
          <w:color w:val="000000"/>
        </w:rPr>
        <w:t xml:space="preserve"> 
Социальная помощь</w:t>
      </w:r>
    </w:p>
    <w:bookmarkEnd w:id="8"/>
    <w:bookmarkStart w:name="z19" w:id="9"/>
    <w:p>
      <w:pPr>
        <w:spacing w:after="0"/>
        <w:ind w:left="0"/>
        <w:jc w:val="both"/>
      </w:pPr>
      <w:r>
        <w:rPr>
          <w:rFonts w:ascii="Times New Roman"/>
          <w:b w:val="false"/>
          <w:i w:val="false"/>
          <w:color w:val="000000"/>
          <w:sz w:val="28"/>
        </w:rPr>
        <w:t xml:space="preserve">
      14. Жертвам следует оказывать необходимую материальную, медицинскую, психологическую и социальную помощь по правительственным, добровольным, общинным и местным каналам. </w:t>
      </w:r>
      <w:r>
        <w:br/>
      </w:r>
      <w:r>
        <w:rPr>
          <w:rFonts w:ascii="Times New Roman"/>
          <w:b w:val="false"/>
          <w:i w:val="false"/>
          <w:color w:val="000000"/>
          <w:sz w:val="28"/>
        </w:rPr>
        <w:t>
</w:t>
      </w:r>
      <w:r>
        <w:rPr>
          <w:rFonts w:ascii="Times New Roman"/>
          <w:b w:val="false"/>
          <w:i w:val="false"/>
          <w:color w:val="000000"/>
          <w:sz w:val="28"/>
        </w:rPr>
        <w:t xml:space="preserve">
      15. Следует информировать жертвы о наличии медицинских и социальных услуг и другой соответствующей помощи и обеспечить им полную возможность пользоваться ими. </w:t>
      </w:r>
      <w:r>
        <w:br/>
      </w:r>
      <w:r>
        <w:rPr>
          <w:rFonts w:ascii="Times New Roman"/>
          <w:b w:val="false"/>
          <w:i w:val="false"/>
          <w:color w:val="000000"/>
          <w:sz w:val="28"/>
        </w:rPr>
        <w:t>
</w:t>
      </w:r>
      <w:r>
        <w:rPr>
          <w:rFonts w:ascii="Times New Roman"/>
          <w:b w:val="false"/>
          <w:i w:val="false"/>
          <w:color w:val="000000"/>
          <w:sz w:val="28"/>
        </w:rPr>
        <w:t xml:space="preserve">
      16. Работникам полиции, системы правосудия, здравоохранения, социальных служб и другому соответствующему персоналу следует проходить подготовку, позволяющую обеспечить понимание ими потребности жертв и руководящих принципов оказания надлежащей оперативной помощи. </w:t>
      </w:r>
      <w:r>
        <w:br/>
      </w:r>
      <w:r>
        <w:rPr>
          <w:rFonts w:ascii="Times New Roman"/>
          <w:b w:val="false"/>
          <w:i w:val="false"/>
          <w:color w:val="000000"/>
          <w:sz w:val="28"/>
        </w:rPr>
        <w:t>
</w:t>
      </w:r>
      <w:r>
        <w:rPr>
          <w:rFonts w:ascii="Times New Roman"/>
          <w:b w:val="false"/>
          <w:i w:val="false"/>
          <w:color w:val="000000"/>
          <w:sz w:val="28"/>
        </w:rPr>
        <w:t>
      17. При предоставлении услуг и помощи жертвам следует уделять внимание тем, кто испытывает особые потребности, обусловленные характером причиненного ущерба или факторами, упомянутыми в п. 3, выше.</w:t>
      </w:r>
    </w:p>
    <w:bookmarkEnd w:id="9"/>
    <w:bookmarkStart w:name="z23" w:id="10"/>
    <w:p>
      <w:pPr>
        <w:spacing w:after="0"/>
        <w:ind w:left="0"/>
        <w:jc w:val="left"/>
      </w:pPr>
      <w:r>
        <w:rPr>
          <w:rFonts w:ascii="Times New Roman"/>
          <w:b/>
          <w:i w:val="false"/>
          <w:color w:val="000000"/>
        </w:rPr>
        <w:t xml:space="preserve"> 
B. Жертвы злоупотребления властью</w:t>
      </w:r>
    </w:p>
    <w:bookmarkEnd w:id="10"/>
    <w:bookmarkStart w:name="z24" w:id="11"/>
    <w:p>
      <w:pPr>
        <w:spacing w:after="0"/>
        <w:ind w:left="0"/>
        <w:jc w:val="both"/>
      </w:pPr>
      <w:r>
        <w:rPr>
          <w:rFonts w:ascii="Times New Roman"/>
          <w:b w:val="false"/>
          <w:i w:val="false"/>
          <w:color w:val="000000"/>
          <w:sz w:val="28"/>
        </w:rPr>
        <w:t xml:space="preserve">
      18. Под термином "жертвы" понимаются лица, которым индивидуально или коллективно был причинен вред, включая телесные повреждения или моральный ущерб, эмоциональные страдания, материальный ущерб или существенное ущемление их основных прав в результате действия или бездействия, еще не представляющего собой нарушения международно-признанных норм, касающихся прав человека. </w:t>
      </w:r>
      <w:r>
        <w:br/>
      </w:r>
      <w:r>
        <w:rPr>
          <w:rFonts w:ascii="Times New Roman"/>
          <w:b w:val="false"/>
          <w:i w:val="false"/>
          <w:color w:val="000000"/>
          <w:sz w:val="28"/>
        </w:rPr>
        <w:t>
</w:t>
      </w:r>
      <w:r>
        <w:rPr>
          <w:rFonts w:ascii="Times New Roman"/>
          <w:b w:val="false"/>
          <w:i w:val="false"/>
          <w:color w:val="000000"/>
          <w:sz w:val="28"/>
        </w:rPr>
        <w:t xml:space="preserve">
      19. Государствам следует рассмотреть вопрос о включении в национальные законы норм, запрещающих злоупотребление властью и предусматривающих средства защиты для жертв таких злоупотреблений. В число таких средств следует, в частности, включить право на реституцию и/или компенсацию и необходимую материальную, медицинскую, психологическую и социальную помощь и поддержку. </w:t>
      </w:r>
      <w:r>
        <w:br/>
      </w:r>
      <w:r>
        <w:rPr>
          <w:rFonts w:ascii="Times New Roman"/>
          <w:b w:val="false"/>
          <w:i w:val="false"/>
          <w:color w:val="000000"/>
          <w:sz w:val="28"/>
        </w:rPr>
        <w:t>
</w:t>
      </w:r>
      <w:r>
        <w:rPr>
          <w:rFonts w:ascii="Times New Roman"/>
          <w:b w:val="false"/>
          <w:i w:val="false"/>
          <w:color w:val="000000"/>
          <w:sz w:val="28"/>
        </w:rPr>
        <w:t xml:space="preserve">
      20. Государствам следует рассмотреть возможность заключения многосторонних международных договоров, касающихся жертв, определение которых приводится в п. 18. </w:t>
      </w:r>
      <w:r>
        <w:br/>
      </w:r>
      <w:r>
        <w:rPr>
          <w:rFonts w:ascii="Times New Roman"/>
          <w:b w:val="false"/>
          <w:i w:val="false"/>
          <w:color w:val="000000"/>
          <w:sz w:val="28"/>
        </w:rPr>
        <w:t>
</w:t>
      </w:r>
      <w:r>
        <w:rPr>
          <w:rFonts w:ascii="Times New Roman"/>
          <w:b w:val="false"/>
          <w:i w:val="false"/>
          <w:color w:val="000000"/>
          <w:sz w:val="28"/>
        </w:rPr>
        <w:t>
      21. Государствам следует периодически пересматривать существующие законы и практику для обеспечения их способности реагировать на изменяющиеся условия, в случае необходимости принимать и вводить в действие законодательные положения, запрещающие деяния, представляющие собой серьезные виды злоупотребления политической или экономической властью, и содействующие мерам и механизмам предотвращения таких деяний, а также развивать и широко обеспечивать соответствующие права и средства правовой защиты для жертв таких деяний.</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