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a681" w14:textId="e02a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между Министерством финансов Республики Казахстан и Государственным таможенным комитетом Республики Узбекистан о сотрудничестве в борьбе с контрабандой и нарушениями таможенного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16 сентября 2017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(* Вступил в силу 16 сентября 2017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2018 г., № 1, ст. 2)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Республики Казахстан и Государственный таможенный комитет Республики Узбекистан именуемые в дальнейшем Сторонами,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положениями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Узбекистан о сотрудничестве в таможенных делах от 31 октября 1998 года, Соглашения таможенных служб государств-участников Содружества Независимых Государств о взаимодействии и сотрудничестве таможенных служб в борьбе с незаконным оборотом наркотических средств и психотропных веществ от 8 июля 1994 года,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ООН о борьбе против незаконного оборота наркотических средств и психотропных веществ от 20 декабря 1988 года,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сотрудничества и административного взаимодействия Сторон в борьбе с контрабандой и нарушениями таможенного законодательства,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контрабанда, а также правонарушения в сфере таможенного дела наносят ущерб экономическим, торговым, финансовым, социальным, культурным интересам и представляют угрозу национальной безопасности государств Сторон,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выражая обеспокоенность масштабами и тенденцией роста незаконного оборота наркотических средств, психотропных веществ и их прекурсоров и, осознавая, что они представляют угрозу общественной безопасности, жизни и здоровью населения государств Сторон,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 и законодательством государств Сторон,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толкования положений настоящего Соглашения используются следующие термины: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</w:t>
      </w:r>
      <w:r>
        <w:rPr>
          <w:rFonts w:ascii="Times New Roman"/>
          <w:b/>
          <w:i w:val="false"/>
          <w:color w:val="000000"/>
          <w:sz w:val="28"/>
        </w:rPr>
        <w:t>таможенное законодательство</w:t>
      </w:r>
      <w:r>
        <w:rPr>
          <w:rFonts w:ascii="Times New Roman"/>
          <w:b w:val="false"/>
          <w:i w:val="false"/>
          <w:color w:val="000000"/>
          <w:sz w:val="28"/>
        </w:rPr>
        <w:t>” - совокупность нормативных правовых актов государств Сторон, регулирующих порядок ввоза, вывоза транзита товаров, ручной клади и багажа пассажиров, валютных и других ценностей, международных почтовых и курьерских отправлений, взимания таможенных пошлин, сборов и других платежей, предоставления льгот по таможенным платежам, а также контроля за перемещением товаров через таможенные границы государств Сторон;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</w:t>
      </w:r>
      <w:r>
        <w:rPr>
          <w:rFonts w:ascii="Times New Roman"/>
          <w:b/>
          <w:i w:val="false"/>
          <w:color w:val="000000"/>
          <w:sz w:val="28"/>
        </w:rPr>
        <w:t>нарушение таможенного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” - виновное противоправное несоблюдение таможенных правил, установленных законодательством государств Сторон;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</w:t>
      </w:r>
      <w:r>
        <w:rPr>
          <w:rFonts w:ascii="Times New Roman"/>
          <w:b/>
          <w:i w:val="false"/>
          <w:color w:val="000000"/>
          <w:sz w:val="28"/>
        </w:rPr>
        <w:t>контрабанда</w:t>
      </w:r>
      <w:r>
        <w:rPr>
          <w:rFonts w:ascii="Times New Roman"/>
          <w:b w:val="false"/>
          <w:i w:val="false"/>
          <w:color w:val="000000"/>
          <w:sz w:val="28"/>
        </w:rPr>
        <w:t>” - перемещение через таможенные границы государств Сторон помимо или с сокрытием от таможенного контроля либо с обманным использованием документов или средств таможенной идентификации, либо сопряженное с недекларированием или недостоверным декларированием товаров, предметов, веществ, материалов, запрещенных или ограниченных к перемещению через таможенную границу, в отношений которых установлены специальные правила перемещения через таможенную границу государств Сторон;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</w:t>
      </w:r>
      <w:r>
        <w:rPr>
          <w:rFonts w:ascii="Times New Roman"/>
          <w:b/>
          <w:i w:val="false"/>
          <w:color w:val="000000"/>
          <w:sz w:val="28"/>
        </w:rPr>
        <w:t>наркотические средства</w:t>
      </w:r>
      <w:r>
        <w:rPr>
          <w:rFonts w:ascii="Times New Roman"/>
          <w:b w:val="false"/>
          <w:i w:val="false"/>
          <w:color w:val="000000"/>
          <w:sz w:val="28"/>
        </w:rPr>
        <w:t>” - вещества, включенные ООН в списки Единой Конвенции о наркотических средствах 1961 года с последующими изменениями и дополнениями;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</w:t>
      </w:r>
      <w:r>
        <w:rPr>
          <w:rFonts w:ascii="Times New Roman"/>
          <w:b/>
          <w:i w:val="false"/>
          <w:color w:val="000000"/>
          <w:sz w:val="28"/>
        </w:rPr>
        <w:t>психотропные вещества</w:t>
      </w:r>
      <w:r>
        <w:rPr>
          <w:rFonts w:ascii="Times New Roman"/>
          <w:b w:val="false"/>
          <w:i w:val="false"/>
          <w:color w:val="000000"/>
          <w:sz w:val="28"/>
        </w:rPr>
        <w:t>” - вещества, включенные ООН в списки Конвенции о психотропных веществах 1971 года с последующими изменениями и дополнениями;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</w:t>
      </w:r>
      <w:r>
        <w:rPr>
          <w:rFonts w:ascii="Times New Roman"/>
          <w:b/>
          <w:i w:val="false"/>
          <w:color w:val="000000"/>
          <w:sz w:val="28"/>
        </w:rPr>
        <w:t>прекурсоры</w:t>
      </w:r>
      <w:r>
        <w:rPr>
          <w:rFonts w:ascii="Times New Roman"/>
          <w:b w:val="false"/>
          <w:i w:val="false"/>
          <w:color w:val="000000"/>
          <w:sz w:val="28"/>
        </w:rPr>
        <w:t>” - вещества и их соли, классифицируемые в международных конвенциях как химические материалы, которые используются для производства наркотических средств и психотропных веществ;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</w:t>
      </w:r>
      <w:r>
        <w:rPr>
          <w:rFonts w:ascii="Times New Roman"/>
          <w:b/>
          <w:i w:val="false"/>
          <w:color w:val="000000"/>
          <w:sz w:val="28"/>
        </w:rPr>
        <w:t>лицо</w:t>
      </w:r>
      <w:r>
        <w:rPr>
          <w:rFonts w:ascii="Times New Roman"/>
          <w:b w:val="false"/>
          <w:i w:val="false"/>
          <w:color w:val="000000"/>
          <w:sz w:val="28"/>
        </w:rPr>
        <w:t>” - физическое или юридическое лицо;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</w:t>
      </w:r>
      <w:r>
        <w:rPr>
          <w:rFonts w:ascii="Times New Roman"/>
          <w:b/>
          <w:i w:val="false"/>
          <w:color w:val="000000"/>
          <w:sz w:val="28"/>
        </w:rPr>
        <w:t>сведения о лицах</w:t>
      </w:r>
      <w:r>
        <w:rPr>
          <w:rFonts w:ascii="Times New Roman"/>
          <w:b w:val="false"/>
          <w:i w:val="false"/>
          <w:color w:val="000000"/>
          <w:sz w:val="28"/>
        </w:rPr>
        <w:t>” - любые данные относительно определенного или определяемого лица;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</w:t>
      </w:r>
      <w:r>
        <w:rPr>
          <w:rFonts w:ascii="Times New Roman"/>
          <w:b/>
          <w:i w:val="false"/>
          <w:color w:val="000000"/>
          <w:sz w:val="28"/>
        </w:rPr>
        <w:t>запрашивающая Сторона</w:t>
      </w:r>
      <w:r>
        <w:rPr>
          <w:rFonts w:ascii="Times New Roman"/>
          <w:b w:val="false"/>
          <w:i w:val="false"/>
          <w:color w:val="000000"/>
          <w:sz w:val="28"/>
        </w:rPr>
        <w:t>” - уполномоченный орган Стороны, который запрашивает содействие;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</w:t>
      </w:r>
      <w:r>
        <w:rPr>
          <w:rFonts w:ascii="Times New Roman"/>
          <w:b/>
          <w:i w:val="false"/>
          <w:color w:val="000000"/>
          <w:sz w:val="28"/>
        </w:rPr>
        <w:t>запрашиваемая Сторона</w:t>
      </w:r>
      <w:r>
        <w:rPr>
          <w:rFonts w:ascii="Times New Roman"/>
          <w:b w:val="false"/>
          <w:i w:val="false"/>
          <w:color w:val="000000"/>
          <w:sz w:val="28"/>
        </w:rPr>
        <w:t>” - уполномоченный орган Стороны, у которого запрашивается содействие;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</w:t>
      </w:r>
      <w:r>
        <w:rPr>
          <w:rFonts w:ascii="Times New Roman"/>
          <w:b/>
          <w:i w:val="false"/>
          <w:color w:val="000000"/>
          <w:sz w:val="28"/>
        </w:rPr>
        <w:t>персональные данные</w:t>
      </w:r>
      <w:r>
        <w:rPr>
          <w:rFonts w:ascii="Times New Roman"/>
          <w:b w:val="false"/>
          <w:i w:val="false"/>
          <w:color w:val="000000"/>
          <w:sz w:val="28"/>
        </w:rPr>
        <w:t>” - сведения относительно определенного или определяемого физического лица, позволяющие идентифицировать его личность.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в соответствии с законодательством своих государств, а также в целях предупреждения, выявления, пресечения и расследования контрабанды и нарушений таможенного законодательства будут сотрудничать в первую очередь в сфере незаконного оборота оружия, боеприпасов, взрывчатых веществ, наркотических средств, психотропных веществ и их прекурсоров.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вопросов оказания правовой помощи по уголовным делам.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Сторон по реализации положений настоящего Соглашения являются: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Министерства финансов Республики Казахстан - Комитет государственных доходов Министерства финансов Республики Казахстан;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Государственного таможенного комитета Республики Узбекистан - Главное управление по борьбе с контрабандой.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наименования и (или) функций вышеназванных уполномоченных подразделений, Стороны будут своевременно уведомлены по дипломатическим каналам.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и административную взаимопомощь в борьбе с контрабандой и нарушениями таможенного законодательства в рамках настоящего Соглашения путем: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оказания содействия по проверке и предоставлению информации в отношении лиц, известных как совершивших или подозреваемых в совершении нарушений таможенного законодательства или вовлеченных в незаконный оборот оружия, боеприпасов, взрывчатых веществ, наркотических средств, психотропных веществ и их прекурсоров;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оказания содействия по проверке и предоставлению информации в отношении товаров, транспортных средств, почтовых и курьерских отправлений, известных как использованные или подозреваемых в использовании с целью нарушения таможенного законодательства или задействованные в незаконном обороте оружия, боеприпасов, взрывчатых веществ, наркотических средств, психотропных веществ и их прекурсоров;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информации о фактах обнаружения товаров контрабанды и незаконного перемещения оружия, боеприпасов, взрывчатых веществ, наркотических средств, психотропных веществ и их прекурсоров;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обмена информацией о действующем таможенном законодательстве;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обмена информацией о методах и способах борьбы с контрабандой и нарушениями таможенного законодательства;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обмена информацией о новых видах и местах производства наркотических средств, психотропных веществ и их прекурсоров, маршрутах незаконного перемещения и способах сокрытия;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обмена информацией о маршрутах незаконного перемещения и способах сокрытия оружия, боеприпасов, взрывчатых веществ;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обмена опытом использования технических средств таможенного контроля и кинологической службы;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обмена научными публикациями и учебными пособиями по вопросам борьбы с контрабандой, незаконным оборотом оружия и наркотических средств;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обмена информацией в области идентификации и лабораторного анализа наркотических средств, психотропных веществ и прекурсоров;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обмена специалистами с целью обучения и обмена опытом в сфере борьбы с незаконным оборотом оружия, боеприпасов, взрывчатых веществ, наркотических средств, психотропных веществ и их прекурсоров.</w:t>
      </w:r>
    </w:p>
    <w:bookmarkEnd w:id="36"/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результате сотрудничества в рамках настоящего Соглашения, не может быть использована в ущерб интересам любой из Сторон.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не передавать третьей стороне, в том числе международным организациям и иностранным юридическим и (или) физическим лицам, информацию о сотрудничестве, полученную или приобретенную в рамках настоящего Соглашения, без предварительного письменного согласия другой Стороны. </w:t>
      </w:r>
    </w:p>
    <w:bookmarkEnd w:id="39"/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Запросы, направленные на основании настоящего Соглашения, должны быть изложены в письменной форме. К запросу должны быть приложены документы, необходимые для его исполнения. В неотложных случаях запросы могут быть направлены первоначально в электронной форме по защищенным каналам связи, с последующим подтверждением в письменной форме.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Запросы, в соответствии с настоящим Соглашением, должны содержать следующую информацию: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запрашиваемой Стороны и запрашивающей Стороны;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запрашиваемые меры;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предмет, причина и основания направления запроса;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законы, правила и иные правовые факты, имеющие отношение к делу;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точные и полные сведения о лицах, в отношении которых проводится расследование;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изложение относящихся к делу обстоятельств;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ссылку на настоящее Соглашение;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запрашиваемых документов и сведений.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исполняется в срок не более одного месяца со дня его получения. При необходимости сокращения срока предоставления запрашиваемой информации в тексте запроса делается оговорка с указанием причин.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таком случае срок исполнения запроса может быть сокращен до двух недель.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запрашиваемая Сторона не располагает запрашиваемой информацией, в том числе и в случае необходимости получения информации от иных государственных органов, она принимает меры к получению этой информации, действуя от собственного имени, в соответствии с законодательством своего государства. В этом случае, срок исполнения запроса может быть продлен до двух месяцев.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об осуществлении определенных действий выполняется в соответствии и с учетом положений законодательства государства запрашиваемой Стороны.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направления запрашиваемой информации или возможности выполнения ее частично, запрашиваемая Сторона незамедлительно информирует об этом запрашивающую Сторону.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в соответствии с настоящим Соглашением осуществляется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обмене сведениями о лицах на основании настоящего Соглашения Стороны обеспечивают защиту персональных данных в соответствии с законодательством их государств.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одна из Сторон заинтересована в участии должностного лица другой Стороны в качестве свидетеля или эксперта при проведении судебных и административных разбирательств, то она имеет право обратиться к другой Стороне с соответствующим запросом. Запрашиваемая Сторона вправе отказать в исполнении запроса с указанием причин отказа.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одной из Сторон на период пребывания на территории государства другой Стороны должны иметь документальное подтверждение своих официальных полномочий.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Сторон, в настоящее Соглашение могут быть внесены изменения и дополнения, оформляемые отдельными протоколами, являющимися его неотъемлемыми частями и вступающими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самостоятельно несет расходы, связанные с реализацией положений настоящего Соглашения.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 и обязательств Сторон, вытекающих из других международных договоров, участниками которых они являются.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между Сторонами, возникающие при толковании или применении настоящего Соглашения, решаются путем консультаций и переговоров.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его подписания и действует до истечения шести месяцев со дня получения одной Стороной письменного уведомления другой Стороны о еҰ намерении прекратить действие настоящего Соглашения.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вступления в силу настоящего Соглашения прекращают свое действие следующие международные договоры: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между Таможенным комитетом Министерства финансов Республики Казахстан и Государственным таможенным комитетом Республики Узбекистан о сотрудничестве в проведении совместных мероприятий, направленных на пресечение контрабанды, нарушений таможенных правил и незаконного оборота наркотических средств, совершенное в городе Ташкенте 23 марта 1998 года;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между Министерством финансов Республики Казахстан и Государственным налоговым комитетом Республики Узбекистан о сотрудничестве в борьбе с незаконным оборотом оружия, боеприпасов, взрывчатых веществ, наркотических и психотропных средств, совершенное в городе Алматы 9 февраля 1994 года;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между Министерством финансов Республики Казахстан и Государственным налоговым комитетом Республики Узбекистан о сотрудничестве в борьбе с контрабандой и нарушениями таможенных правил, совершенное в городе Алматы 9 февраля 1994 года.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Ташкенте 16 сентября 2017 года в двух экземплярах на казахском, узбекском и русском языках. Причем все тексты являются равно аутентичными. В случае расхождения между текстами, Стороны обращаются к тексту на русском языке.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62"/>
        <w:gridCol w:w="6938"/>
      </w:tblGrid>
      <w:tr>
        <w:trPr>
          <w:trHeight w:val="30" w:hRule="atLeast"/>
        </w:trPr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bookmarkEnd w:id="64"/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Государственный таможенный 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Узбекистан</w:t>
            </w:r>
          </w:p>
        </w:tc>
      </w:tr>
    </w:tbl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(Подписи)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