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cfbb2" w14:textId="1dcfb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межведомственных комиссиях Совета Безопасности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11 февраля 1997 г. N 3352. Утратило силу - распоряжением Правительства РК от 21 апреля 1999 г. N 41 ~N990041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 целях обеспечения деятельности Совета Безопасности Республики
Казахстан:
     1. Образовать по основным направлениям деятельности Совета
Безопасности следующие межведомственные комиссии:
     1) по вопросам внешней политики и обороны;
     2) по вопросам внутренней безопасности;
     3) по борьбе с организованной преступностью и коррупцией.
     2. (Пункт 2 утратил силу - распоряжением Президента РК от
25 февраля 1998 г. N 3856  
</w:t>
      </w:r>
      <w:r>
        <w:rPr>
          <w:rFonts w:ascii="Times New Roman"/>
          <w:b w:val="false"/>
          <w:i w:val="false"/>
          <w:color w:val="000000"/>
          <w:sz w:val="28"/>
        </w:rPr>
        <w:t xml:space="preserve"> N983856_ </w:t>
      </w:r>
      <w:r>
        <w:rPr>
          <w:rFonts w:ascii="Times New Roman"/>
          <w:b w:val="false"/>
          <w:i w:val="false"/>
          <w:color w:val="000000"/>
          <w:sz w:val="28"/>
        </w:rPr>
        <w:t>
 )
     Президент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