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8284" w14:textId="9c88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отказе в принятии дела к производству по заявлению Главного управления военного бюджета и финансирования Министерства обороны Российской Федерации о толковании Соглашения 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 Экономического Суда Содружества Независимых Государств от 13 июля 1999 года N 01-1/4-99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Содружества Независимых Государств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председательствующего - Председателя Экономического Суда Каженова А.Б.,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судей Экономического Суда: Апостола Д.Д., Вылкова И.К., Запольского С.В., Махмудовой Л.Ш., Сарсенбаева А.О., Толибова X.,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судью-докладчика Апостола Д.Д.,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управление военного бюджета и финансирования Министерства обороны Российской Федерации обратилось в Экономический Суд с запросом о толковании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 в части исчисления выслуги лет на пенсию за период службы в Вооруженных Силах СССР в отношении военнослужащих, проходивших службу в Вооруженных силах Республики Казахстан в период после 1992 года, если указанные военнослужащие были переведены для продолжения службы в Вооруженные силы Российской Федерации и в последующем уволены с военной службы.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116 Регламента Экономического Суда с запросами о толковании в Экономический Суд вправе обращаться государства-участники Содружества Независимых Государств в лице полномочных органов, а также в лице высших хозяйственных (арбитражных) судов или иных высших органов, разрешающих в данных государствах экономические споры, либо органы и институты Содружества. Исходя из этого, Главное управление военного бюджета и финансирования Министерства обороны Российской Федерации не вправе обращаться с запросом о толковании в Экономический Суд.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122 Регламента Экономического Суда Содружества Независимых Государств, Экономический Суд Содружества Независимых Государств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ОПРЕДЕЛИЛ :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Отказать Главному управлению военного бюджета и финансирования Министерства обороны Российской Федерации в принятии запроса о толковании к рассмотрению в связи с тем, что запрос подан неуполномоченным органом.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последующего рассмотрения заявленного запроса в Экономическом Суде рекомендовать Министерству обороны Российской Федерации обратиться в Совет министров обороны государств-участников Содружества Независимых Государств или Исполнительный комитет Содружества Независимых Государств как в уполномоченные органы согласно Положению об Экономическом Суде Содружества Независимых Государств.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Направить копию определения в Министерство обороны Российской Федерации.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                               А.Б. Каженов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