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cd4e" w14:textId="827c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транснациональной финансово-промышленной группы по обеспечению эксплуатации и ремонта авиационной техники гражданской авиации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его подписания. Для Сторон, законодательство которых требует выполнения внутригосударственных процедур,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необходимых для его вступления в силу,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3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2 марта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 депонировано 21 мая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 депонировано 16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депонировано 29 марта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28 апреля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(о денонсации; выход из Соглашения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произошел 29 октября 2001 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2 июня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 депонировано 26 июля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(о нецелесообразности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внутригосударственных процедур).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- 18 октября 1996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- 3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- 16 мая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выполнении внутригосударственных процедур или об отсутствии необходимости их выполнения от Республики Армения, Республики Узбекистан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 денонсации Соглашения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государственной поддержки в обеспечении эксплуатации и ремонта авиационной техники Сторон как одного из важнейших факторов стабилизации, дальнейшего развития и поддержания высокого уровня безопасности полетов воздушного транспорта,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защиты гражданской авиации Сторон на внутреннем и зарубежном рынках авиатранспортных услуг на основе их согласованного взаимодействия и сотрудничества,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основные положения Меморандума о принципах взаимодействия и сотрудничества в области гражданской авиации от 3 ноября 1995 года, Соглашения о модернизации гражданской авиации государств - участников Содружества Независимых Государств от 3 ноября 1995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транснациональной финансово-промышленной группы по обеспечению эксплуатации и ремонта авиационной техники гражданской авиации государств участников Содружества Независимых Государств (далее - группа "Аэрофин").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группы "Аэрофин" является восстановление сотрудничества между авиастроителями, авиаремонтными заводами и авиакомпаниями государств-участников Содружества Независимых Государств, повышение их конкурентоспособности на мировом рынке авиационных услуг и перевозок, а также обеспечение высокого уровня безопасности полетов.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настоящего Соглашения осуществляется Сторонами в соответствии с их национальным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группы "Аэрофин" могут входить хозяйствующие субъекты Сторон различных форм собственности.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учреждения и регистрации группа "Аэрофин" остается открытой для присоединения к ней других хозяйствующих субъектов государств-участников Содружества Независимых Государств и других государств, разделяющих цели ее деятельности, в соответствии с их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необходимости могут предоставлять участникам группы "Аэрофин" соответствующие государственные гарантии, таможенные, налоговые и иные льготы, предусмотренные их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их национального законодательства предоставляют участникам группы "Аэрофин" право самостоятельно определять срок амортизации оборудования и накопления амортизационных отчислений при условии направления полученных средств исключительно на реализацию собственных инвестиционных проектов.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в рамках осуществления государственной поддержки деятельности группы "Аэрофин":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в доверительное управление центральной компании группы "Аэрофин" временно закрепленные за государством пакеты акций ее участников;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зачет задолженности участника группы "Аэрофин", акции которого реализуются на инвестиционных конкурсах (торгах) в объеме, предусмотренном условиями таких конкурсов (торгов), если покупателем является центральная компания группы "Аэрофин".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меры по принятию необходимых национальных законодательных актов, способствующих функционированию группы "Аэрофин" на своих территориях.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и регистрация транснациональной финансово-промышленной группы "Аэрофин" производится в Российской Федерации.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не затрагивает прав и свобод Сторон в отношении государств, не участвующих в настоящем Соглашении.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Соглашения, а также решение спорных вопросов по его реализации возлагается на Наблюдательный совет, в состав которого входят представители Межгосударственного авиационного комитета, Межгосударственного экономического Комитета Экономического созыва и авиационных администраций Сторон, подписавших Соглашение. Наблюдательный совет осуществляет свои функции согласно Положению, утвержденному Межгосударственным авиационным комитетом.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в настоящее Соглашение могут быть внесены изменения и дополнения.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подписания.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письменно уведомив об этом депозитария. Денонсация вступает в силу через шесть месяцев со дня получения депозитарием уведомления об этом.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18 октября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