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f0fa" w14:textId="e9af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ениях к Положению о секретариате Совета Межпарламентской Ассамб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остановление от 23 ма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финансово-хозяйственной деятельности 
секретариата Совет Межпарламентской Ассамбле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ложение о секретариате Совета Межпарламентской Ассамблеи, 
утвержденное постановлением Совета от 29 декабря 1992 года, следующими 
пунк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екретариат является юридическим лицом, находится на 
самостоятельном балансе, имеет соответствующие счета (рублевый и валютный) 
в учреждениях банка, закрепленное за ним имущество, печать с полным 
наименованием и другие реквизиты самостоятельного учреждения. Юридический 
адрес секретариата: 193060, Санкт-Петербург, Шпалерная ул., дом 47 
(Таврический дворе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мущество и средства секретариата отражаются на его балансе и 
используются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еятельность секретариата финансируется Верховными Советами 
(парламентами) государств-участников МПА в соответствии с принятым 
Регламентом, а также за счет средств, поступающих по договорам от сдачи в 
аренду помещений, имущества и иной хозяйственной деятельности, не 
запрещенной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Ликвидация и реорганизация секретариата производятся по решению 
Совета Межпарламентской Ассамблеи государств-участников Содружества 
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