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9092" w14:textId="e8e9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социальных и правовых гарантиях военнослужащих, лиц, уволенных с военной службы, и членов их семей</w:t>
      </w:r>
    </w:p>
    <w:p>
      <w:pPr>
        <w:spacing w:after="0"/>
        <w:ind w:left="0"/>
        <w:jc w:val="both"/>
      </w:pPr>
      <w:r>
        <w:rPr>
          <w:rFonts w:ascii="Times New Roman"/>
          <w:b w:val="false"/>
          <w:i w:val="false"/>
          <w:color w:val="000000"/>
          <w:sz w:val="28"/>
        </w:rPr>
        <w:t>Содружество Независимых Государств Соглашение от 14 февраля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Азербайджанская Республика, Республика Армения, Республика Беларусь, 
Республика Казахстан, Республика Кыргызстан, Республика Молдова, Российская 
Федерация, Республика Таджикистан, Туркменистан, Республика Узбекистан и 
Украина, именуемые в дальнейшем "государства-участники Содружества",
</w:t>
      </w:r>
      <w:r>
        <w:br/>
      </w:r>
      <w:r>
        <w:rPr>
          <w:rFonts w:ascii="Times New Roman"/>
          <w:b w:val="false"/>
          <w:i w:val="false"/>
          <w:color w:val="000000"/>
          <w:sz w:val="28"/>
        </w:rPr>
        <w:t>
          исходя из необходимости принятия согласованных мер для обеспечения 
социальной и правовой защиты военнослужащих, лиц, уволенных с военной 
службы, и членов их семей,
</w:t>
      </w:r>
      <w:r>
        <w:br/>
      </w:r>
      <w:r>
        <w:rPr>
          <w:rFonts w:ascii="Times New Roman"/>
          <w:b w:val="false"/>
          <w:i w:val="false"/>
          <w:color w:val="000000"/>
          <w:sz w:val="28"/>
        </w:rPr>
        <w:t>
          учитывая права военнослужащих перевестись для прохождения военной 
службы или уволиться в запас (отставку) из одного государства Содружества в 
другое,
</w:t>
      </w:r>
      <w:r>
        <w:br/>
      </w:r>
      <w:r>
        <w:rPr>
          <w:rFonts w:ascii="Times New Roman"/>
          <w:b w:val="false"/>
          <w:i w:val="false"/>
          <w:color w:val="000000"/>
          <w:sz w:val="28"/>
        </w:rPr>
        <w:t>
          в целях создания военнослужащим надлежащего уровня жизни и условий для 
выполнения обязанностей военной службы, а также правовой основы для 
осуществления этих мер,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За военнослужащими, лицами, уволенными с военной службы и проживающими 
на территории государств-участников Содружества, а также членами их семей 
сохраняется уровень прав и льгот, установленных ранее законами и другими 
нормативными актами бывшего Союза ССР.
</w:t>
      </w:r>
      <w:r>
        <w:br/>
      </w:r>
      <w:r>
        <w:rPr>
          <w:rFonts w:ascii="Times New Roman"/>
          <w:b w:val="false"/>
          <w:i w:val="false"/>
          <w:color w:val="000000"/>
          <w:sz w:val="28"/>
        </w:rPr>
        <w:t>
          Односторонние ограничения указанных прав и льгот военнослужащих, лиц, 
уволенных с военной службы, и членов их семей не допускаются.
</w:t>
      </w:r>
      <w:r>
        <w:br/>
      </w:r>
      <w:r>
        <w:rPr>
          <w:rFonts w:ascii="Times New Roman"/>
          <w:b w:val="false"/>
          <w:i w:val="false"/>
          <w:color w:val="000000"/>
          <w:sz w:val="28"/>
        </w:rPr>
        <w:t>
          Государства-участники Содружества вправе принимать меры по усилению 
социальной защиты военнослужащих, лиц, уволенных с военной службы, и членов 
их семей.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Государства Содружества своим законодательством устанавливают и 
обеспечивают всю полноту политических, социально-экономических и личных 
прав и свобод военнослужащим, лицам, уволенным с военной службы, и членам 
их семей в соответствии с нормами международного права и положениями 
настоящего Соглашения, в том числе следующие права:
</w:t>
      </w:r>
      <w:r>
        <w:br/>
      </w:r>
      <w:r>
        <w:rPr>
          <w:rFonts w:ascii="Times New Roman"/>
          <w:b w:val="false"/>
          <w:i w:val="false"/>
          <w:color w:val="000000"/>
          <w:sz w:val="28"/>
        </w:rPr>
        <w:t>
          сохранять гражданство государства-участника Содружества, которое они 
имели до призыва (поступления) на военную службу;
</w:t>
      </w:r>
      <w:r>
        <w:br/>
      </w:r>
      <w:r>
        <w:rPr>
          <w:rFonts w:ascii="Times New Roman"/>
          <w:b w:val="false"/>
          <w:i w:val="false"/>
          <w:color w:val="000000"/>
          <w:sz w:val="28"/>
        </w:rPr>
        <w:t>
          иметь в собственности принадлежащее им имущество и распоряжаться по 
своему усмотрению этим имуществом;
</w:t>
      </w:r>
      <w:r>
        <w:br/>
      </w:r>
      <w:r>
        <w:rPr>
          <w:rFonts w:ascii="Times New Roman"/>
          <w:b w:val="false"/>
          <w:i w:val="false"/>
          <w:color w:val="000000"/>
          <w:sz w:val="28"/>
        </w:rPr>
        <w:t>
          проживать в занимаемых ими жилых помещениях;
</w:t>
      </w:r>
      <w:r>
        <w:br/>
      </w:r>
      <w:r>
        <w:rPr>
          <w:rFonts w:ascii="Times New Roman"/>
          <w:b w:val="false"/>
          <w:i w:val="false"/>
          <w:color w:val="000000"/>
          <w:sz w:val="28"/>
        </w:rPr>
        <w:t>
          получать пенсию, установленную законодательством. Порядок пенсионного 
обеспечения военнослужащих устанавливается межправительственными 
соглашениями;
</w:t>
      </w:r>
      <w:r>
        <w:br/>
      </w:r>
      <w:r>
        <w:rPr>
          <w:rFonts w:ascii="Times New Roman"/>
          <w:b w:val="false"/>
          <w:i w:val="false"/>
          <w:color w:val="000000"/>
          <w:sz w:val="28"/>
        </w:rPr>
        <w:t>
          при пересечении Государственной границы государства Содружества 
провозить личное имущество без взимания пошлин, налогов и оплат, за 
исключением предметов, вывоз (ввоз) которых запрещен законодательством 
соответствующего государства;
</w:t>
      </w:r>
      <w:r>
        <w:br/>
      </w:r>
      <w:r>
        <w:rPr>
          <w:rFonts w:ascii="Times New Roman"/>
          <w:b w:val="false"/>
          <w:i w:val="false"/>
          <w:color w:val="000000"/>
          <w:sz w:val="28"/>
        </w:rPr>
        <w:t>
          получать образование в высших, средних и средне-специальных учебных 
заведениях государства Содружества, пользоваться дошкольными детскими 
учреждениями;
</w:t>
      </w:r>
      <w:r>
        <w:br/>
      </w:r>
      <w:r>
        <w:rPr>
          <w:rFonts w:ascii="Times New Roman"/>
          <w:b w:val="false"/>
          <w:i w:val="false"/>
          <w:color w:val="000000"/>
          <w:sz w:val="28"/>
        </w:rPr>
        <w:t>
          пользоваться медицинским и другими видами социального обеспечения;
</w:t>
      </w:r>
      <w:r>
        <w:br/>
      </w:r>
      <w:r>
        <w:rPr>
          <w:rFonts w:ascii="Times New Roman"/>
          <w:b w:val="false"/>
          <w:i w:val="false"/>
          <w:color w:val="000000"/>
          <w:sz w:val="28"/>
        </w:rPr>
        <w:t>
          на трудоустройство в государственные органы,  предприятия,  учреждения 
и организации после увольнения с военной службы.
</w:t>
      </w:r>
      <w:r>
        <w:br/>
      </w:r>
      <w:r>
        <w:rPr>
          <w:rFonts w:ascii="Times New Roman"/>
          <w:b w:val="false"/>
          <w:i w:val="false"/>
          <w:color w:val="000000"/>
          <w:sz w:val="28"/>
        </w:rPr>
        <w:t>
          Кроме того военнослужащие после увольнения с военной службы, а также 
члены их семей имеют право принимать гражданство государства пребывания,
оставаться на постоянное жительство на его территории или избрать другое 
место жительства.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Государства Содружества обеспечивают жилыми помещениями военнослужащих 
и членов их семей, не имеющих жилья или нуждающихся в улучшении жилищных 
условий, в соответствии с законодательством государства пребывания.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Государства - участники Содружества берут на себя обязательство в 1992 
</w:t>
      </w:r>
      <w:r>
        <w:rPr>
          <w:rFonts w:ascii="Times New Roman"/>
          <w:b w:val="false"/>
          <w:i w:val="false"/>
          <w:color w:val="000000"/>
          <w:sz w:val="28"/>
        </w:rPr>
        <w:t>
</w:t>
      </w:r>
    </w:p>
    <w:p>
      <w:pPr>
        <w:spacing w:after="0"/>
        <w:ind w:left="0"/>
        <w:jc w:val="left"/>
      </w:pPr>
      <w:r>
        <w:rPr>
          <w:rFonts w:ascii="Times New Roman"/>
          <w:b w:val="false"/>
          <w:i w:val="false"/>
          <w:color w:val="000000"/>
          <w:sz w:val="28"/>
        </w:rPr>
        <w:t>
году разработать и принять взаимосогласованные законодательные акты о 
социальной защите военнослужащих, лиц, уволенных с военной службы, и членов 
их семей.
                             Статья 5
     Соглашение вступает в силу с момента его подписания.
     Совершено в г. Минске 14 февраля 1992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За Азербайджанскую     За Республику     За Республику
   Республику             Армения           Беларусь
   За Республику          За Республику     За Республику
   Казахстан              Кыргызстан        Молдова
   За Российскую          За Республику     За Туркменистан
   Федерацию              Таджикистан
   За Республику          За Украину
   Узбекистан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