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5f08" w14:textId="7eb5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статусе стратегических сил</w:t>
      </w:r>
    </w:p>
    <w:p>
      <w:pPr>
        <w:spacing w:after="0"/>
        <w:ind w:left="0"/>
        <w:jc w:val="both"/>
      </w:pPr>
      <w:r>
        <w:rPr>
          <w:rFonts w:ascii="Times New Roman"/>
          <w:b w:val="false"/>
          <w:i w:val="false"/>
          <w:color w:val="000000"/>
          <w:sz w:val="28"/>
        </w:rPr>
        <w:t>Содружество Независимых Государств Соглашение от 14 февраля 1992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Азербайджанская Республика, Республика Армения, Республика Беларусь, 
Республика Казахстан, Республика Кыргызстан, Российская Федерация, 
Республика Таджикистан, Туркменистан, Республика Узбекистан и Украина, 
именуемые далее - "государства - участники Содружества",
</w:t>
      </w:r>
      <w:r>
        <w:br/>
      </w:r>
      <w:r>
        <w:rPr>
          <w:rFonts w:ascii="Times New Roman"/>
          <w:b w:val="false"/>
          <w:i w:val="false"/>
          <w:color w:val="000000"/>
          <w:sz w:val="28"/>
        </w:rPr>
        <w:t>
          руководствуясь Соглашением по Стратегическим силам между государствами 
- участниками Содружества Независимых Государств,
</w:t>
      </w:r>
      <w:r>
        <w:br/>
      </w:r>
      <w:r>
        <w:rPr>
          <w:rFonts w:ascii="Times New Roman"/>
          <w:b w:val="false"/>
          <w:i w:val="false"/>
          <w:color w:val="000000"/>
          <w:sz w:val="28"/>
        </w:rPr>
        <w:t>
          учитывая роль Стратегических сил Содружества в дел обеспечения 
безопасности государств - участников Содружества,
</w:t>
      </w:r>
      <w:r>
        <w:br/>
      </w:r>
      <w:r>
        <w:rPr>
          <w:rFonts w:ascii="Times New Roman"/>
          <w:b w:val="false"/>
          <w:i w:val="false"/>
          <w:color w:val="000000"/>
          <w:sz w:val="28"/>
        </w:rPr>
        <w:t>
          подтверждая свою приверженность принципам и нормам международного 
права,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Употребление терминов
</w:t>
      </w:r>
      <w:r>
        <w:br/>
      </w:r>
      <w:r>
        <w:rPr>
          <w:rFonts w:ascii="Times New Roman"/>
          <w:b w:val="false"/>
          <w:i w:val="false"/>
          <w:color w:val="000000"/>
          <w:sz w:val="28"/>
        </w:rPr>
        <w:t>
          Для целей настоящего Соглашения нижеуказанные термины означают:
</w:t>
      </w:r>
      <w:r>
        <w:br/>
      </w:r>
      <w:r>
        <w:rPr>
          <w:rFonts w:ascii="Times New Roman"/>
          <w:b w:val="false"/>
          <w:i w:val="false"/>
          <w:color w:val="000000"/>
          <w:sz w:val="28"/>
        </w:rPr>
        <w:t>
          1. "Стратегические силы" - воинские формирования и объекты, 
находящиеся под единым командованием, перечень которых определяется каждым 
государством по согласованию с командованием Стратегическими силами и 
утверждается Советом глав государств.
</w:t>
      </w:r>
      <w:r>
        <w:br/>
      </w:r>
      <w:r>
        <w:rPr>
          <w:rFonts w:ascii="Times New Roman"/>
          <w:b w:val="false"/>
          <w:i w:val="false"/>
          <w:color w:val="000000"/>
          <w:sz w:val="28"/>
        </w:rPr>
        <w:t>
          2. "Воинские формирования и объекты" - воинские части, учреждения, 
военно-учебные заведения, предприятия, организации, военные 
представительства, аэродромы, полигоны, командные пункты и другие объекты 
Стратегических сил.
</w:t>
      </w:r>
      <w:r>
        <w:br/>
      </w:r>
      <w:r>
        <w:rPr>
          <w:rFonts w:ascii="Times New Roman"/>
          <w:b w:val="false"/>
          <w:i w:val="false"/>
          <w:color w:val="000000"/>
          <w:sz w:val="28"/>
        </w:rPr>
        <w:t>
          3. "Государство пребывания" - государство - участник Содружества - на 
территории которого дислоцируются Стратегические силы.
</w:t>
      </w:r>
      <w:r>
        <w:br/>
      </w:r>
      <w:r>
        <w:rPr>
          <w:rFonts w:ascii="Times New Roman"/>
          <w:b w:val="false"/>
          <w:i w:val="false"/>
          <w:color w:val="000000"/>
          <w:sz w:val="28"/>
        </w:rPr>
        <w:t>
          4. "Место дислокации (базирования)" - территория,  выделенная в
пользование Стратегическим силам.
</w:t>
      </w:r>
      <w:r>
        <w:br/>
      </w:r>
      <w:r>
        <w:rPr>
          <w:rFonts w:ascii="Times New Roman"/>
          <w:b w:val="false"/>
          <w:i w:val="false"/>
          <w:color w:val="000000"/>
          <w:sz w:val="28"/>
        </w:rPr>
        <w:t>
          5. "Недвижимое имущество Стратегических сил" - расположенные на 
предоставленных во временное пользование земельных участках военные городки,
 аэродромы, военно-морские базы, порты, подъездные железнодорожные пути, 
сооружения боевых позиций, учебные поля, полигоны, стрельбища, стационарные 
пункты управления и средства связи, жилые здания и другие сооружения, 
находящиеся в пользовании Стратегических сил и обеспечивающие их 
функционирование.
</w:t>
      </w:r>
      <w:r>
        <w:br/>
      </w:r>
      <w:r>
        <w:rPr>
          <w:rFonts w:ascii="Times New Roman"/>
          <w:b w:val="false"/>
          <w:i w:val="false"/>
          <w:color w:val="000000"/>
          <w:sz w:val="28"/>
        </w:rPr>
        <w:t>
          6. "Движимое имущество Стратегических сил" - все виды вооружения, 
боеприпасов, военной техники, включая необходимые транспортные средства и 
другие материально-технические средства, находящиеся в пользовании 
Стратегических сил.
</w:t>
      </w:r>
      <w:r>
        <w:br/>
      </w:r>
      <w:r>
        <w:rPr>
          <w:rFonts w:ascii="Times New Roman"/>
          <w:b w:val="false"/>
          <w:i w:val="false"/>
          <w:color w:val="000000"/>
          <w:sz w:val="28"/>
        </w:rPr>
        <w:t>
          7. "Лица, входящие в состав Стратегических сил" - военнослужащие и 
гражданские лица, проходящие службу или работающие в формированиях 
Стратегических сил.
</w:t>
      </w:r>
      <w:r>
        <w:br/>
      </w:r>
      <w:r>
        <w:rPr>
          <w:rFonts w:ascii="Times New Roman"/>
          <w:b w:val="false"/>
          <w:i w:val="false"/>
          <w:color w:val="000000"/>
          <w:sz w:val="28"/>
        </w:rPr>
        <w:t>
          8. "Члены семей лиц, входящих в состав Стратегических сил" супруги, 
дети, а также находящиеся на их иждивении другие родственники.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Общие положения
</w:t>
      </w:r>
      <w:r>
        <w:br/>
      </w:r>
      <w:r>
        <w:rPr>
          <w:rFonts w:ascii="Times New Roman"/>
          <w:b w:val="false"/>
          <w:i w:val="false"/>
          <w:color w:val="000000"/>
          <w:sz w:val="28"/>
        </w:rPr>
        <w:t>
          1. Участником настоящего Соглашения может быть любое государство - 
участник Содружества вне зависимости от того, дислоцируются ли на его 
территории воинские формирования и объекты Стратегических сил.
</w:t>
      </w:r>
      <w:r>
        <w:br/>
      </w:r>
      <w:r>
        <w:rPr>
          <w:rFonts w:ascii="Times New Roman"/>
          <w:b w:val="false"/>
          <w:i w:val="false"/>
          <w:color w:val="000000"/>
          <w:sz w:val="28"/>
        </w:rPr>
        <w:t>
          2. Стратегические силы предназначены для обеспечения безопасности всех 
государств - участников Соглашения и содержатся за счет фиксированных 
взносов этих государств.  
</w:t>
      </w:r>
      <w:r>
        <w:br/>
      </w:r>
      <w:r>
        <w:rPr>
          <w:rFonts w:ascii="Times New Roman"/>
          <w:b w:val="false"/>
          <w:i w:val="false"/>
          <w:color w:val="000000"/>
          <w:sz w:val="28"/>
        </w:rPr>
        <w:t>
          3. Каждое из государств - участников Содружества выражает согласие на 
постоянное или временное размещение и функционирование воинских 
формирований и объектов Стратегических сил в местах дислокации 
(базирования), в которых они размещались и функционировали на момент 
подписания настоящего Соглашения. Изменение мест дислокации осуществляется 
по договоренности между участниками настоящего Соглашения.
</w:t>
      </w:r>
      <w:r>
        <w:br/>
      </w:r>
      <w:r>
        <w:rPr>
          <w:rFonts w:ascii="Times New Roman"/>
          <w:b w:val="false"/>
          <w:i w:val="false"/>
          <w:color w:val="000000"/>
          <w:sz w:val="28"/>
        </w:rPr>
        <w:t>
          4. Дислокация воинских формирований и объектов Стратегических сил на 
территории государства - участника Содружества ни в чем не затрагивает 
суверенитет этого государства. Стратегические силы не вмешиваются во 
внутренние дела государства пребывания.
</w:t>
      </w:r>
      <w:r>
        <w:br/>
      </w:r>
      <w:r>
        <w:rPr>
          <w:rFonts w:ascii="Times New Roman"/>
          <w:b w:val="false"/>
          <w:i w:val="false"/>
          <w:color w:val="000000"/>
          <w:sz w:val="28"/>
        </w:rPr>
        <w:t>
          Воинские формирования и объекты Стратегических сил, дислоцирующиеся на 
территории государства - участника Содружества, лица, входящие в их состав, 
обязаны уважать и соблюдать законы этого государства.
</w:t>
      </w:r>
      <w:r>
        <w:br/>
      </w:r>
      <w:r>
        <w:rPr>
          <w:rFonts w:ascii="Times New Roman"/>
          <w:b w:val="false"/>
          <w:i w:val="false"/>
          <w:color w:val="000000"/>
          <w:sz w:val="28"/>
        </w:rPr>
        <w:t>
          5. Государства - участники Содружества не допускают действий, 
затрудняющих выполнение Стратегическими силами своих функций, если они не 
противоречат законодательству суверенного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Комплектование Стратегических сил
</w:t>
      </w:r>
      <w:r>
        <w:br/>
      </w:r>
      <w:r>
        <w:rPr>
          <w:rFonts w:ascii="Times New Roman"/>
          <w:b w:val="false"/>
          <w:i w:val="false"/>
          <w:color w:val="000000"/>
          <w:sz w:val="28"/>
        </w:rPr>
        <w:t>
          Стратегические силы комплектуются личным составом на  основании
принципов, определенных отдельным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Руководство Стратегическими силами
</w:t>
      </w:r>
      <w:r>
        <w:br/>
      </w:r>
      <w:r>
        <w:rPr>
          <w:rFonts w:ascii="Times New Roman"/>
          <w:b w:val="false"/>
          <w:i w:val="false"/>
          <w:color w:val="000000"/>
          <w:sz w:val="28"/>
        </w:rPr>
        <w:t>
          1. Стратегические силы функционируют как самостоятельное 
стратегическое объединение.
</w:t>
      </w:r>
      <w:r>
        <w:br/>
      </w:r>
      <w:r>
        <w:rPr>
          <w:rFonts w:ascii="Times New Roman"/>
          <w:b w:val="false"/>
          <w:i w:val="false"/>
          <w:color w:val="000000"/>
          <w:sz w:val="28"/>
        </w:rPr>
        <w:t>
          2. Руководство Стратегическими силами Содружества осуществляет 
Командующий Стратегическими силами, подчиненный Совету глав государств и 
Главнокомандующему Объединенными Вооруженными Силами Содружества 
Независимых Государств.
</w:t>
      </w:r>
      <w:r>
        <w:br/>
      </w:r>
      <w:r>
        <w:rPr>
          <w:rFonts w:ascii="Times New Roman"/>
          <w:b w:val="false"/>
          <w:i w:val="false"/>
          <w:color w:val="000000"/>
          <w:sz w:val="28"/>
        </w:rPr>
        <w:t>
          3. Командование Стратегических сил:
</w:t>
      </w:r>
      <w:r>
        <w:br/>
      </w:r>
      <w:r>
        <w:rPr>
          <w:rFonts w:ascii="Times New Roman"/>
          <w:b w:val="false"/>
          <w:i w:val="false"/>
          <w:color w:val="000000"/>
          <w:sz w:val="28"/>
        </w:rPr>
        <w:t>
          разрабатывает планы боевого применения объединений,  соединений
и частей Стратегических сил;
</w:t>
      </w:r>
      <w:r>
        <w:br/>
      </w:r>
      <w:r>
        <w:rPr>
          <w:rFonts w:ascii="Times New Roman"/>
          <w:b w:val="false"/>
          <w:i w:val="false"/>
          <w:color w:val="000000"/>
          <w:sz w:val="28"/>
        </w:rPr>
        <w:t>
          организует боевое дежурство (боевую службу), планирует и проводит 
оперативную и боевую подготовку, выполняет другие мероприятия по 
поддержанию Стратегических сил в необходимой боевой готовности;
</w:t>
      </w:r>
      <w:r>
        <w:br/>
      </w:r>
      <w:r>
        <w:rPr>
          <w:rFonts w:ascii="Times New Roman"/>
          <w:b w:val="false"/>
          <w:i w:val="false"/>
          <w:color w:val="000000"/>
          <w:sz w:val="28"/>
        </w:rPr>
        <w:t>
          осуществляет непосредственное боевое управление объединениями, 
соединениями и частями Стратегических сил; организует и проводит 
мероприятия по обеспечению безопасности ядерного оружия в районах его 
базирования и на маршрутах перемещения, гражданского населения и охране 
окружающей среды;
</w:t>
      </w:r>
      <w:r>
        <w:br/>
      </w:r>
      <w:r>
        <w:rPr>
          <w:rFonts w:ascii="Times New Roman"/>
          <w:b w:val="false"/>
          <w:i w:val="false"/>
          <w:color w:val="000000"/>
          <w:sz w:val="28"/>
        </w:rPr>
        <w:t>
          выполняет предписанные им функции в общей системе мер по исключению 
несанкционированных действий с ядерным оружием;
</w:t>
      </w:r>
      <w:r>
        <w:br/>
      </w:r>
      <w:r>
        <w:rPr>
          <w:rFonts w:ascii="Times New Roman"/>
          <w:b w:val="false"/>
          <w:i w:val="false"/>
          <w:color w:val="000000"/>
          <w:sz w:val="28"/>
        </w:rPr>
        <w:t>
          размещает на договорной основе в научных и промышленных организациях 
государств - участников Содружества заказы на разработку и поставку 
Стратегическим силам вооружения и военной техники в соответствии с 
утвержденными программами вооружения, разработку и поставку Стратегическим 
силам вооружения и военной техники в соответствии с утвержденными 
программами вооружения, осуществляет финансирование выполняемых работ в 
пределах выделяемых на эти цели бюджетных ассигнований;
</w:t>
      </w:r>
      <w:r>
        <w:br/>
      </w:r>
      <w:r>
        <w:rPr>
          <w:rFonts w:ascii="Times New Roman"/>
          <w:b w:val="false"/>
          <w:i w:val="false"/>
          <w:color w:val="000000"/>
          <w:sz w:val="28"/>
        </w:rPr>
        <w:t>
          осуществляет меры  по  соблюдению  международных  договоров  по
ядерному оружию и другим видам оружия массового уничтожения.
</w:t>
      </w:r>
      <w:r>
        <w:br/>
      </w:r>
      <w:r>
        <w:rPr>
          <w:rFonts w:ascii="Times New Roman"/>
          <w:b w:val="false"/>
          <w:i w:val="false"/>
          <w:color w:val="000000"/>
          <w:sz w:val="28"/>
        </w:rPr>
        <w:t>
          4. Решение о необходимости применения ядерного оружия принимается в 
порядке, предусмотренном статьей 4 Соглашения между государствами - 
участниками Содружества Независимых Государств по Стратегическим силам от 
30 декабря 1991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Правовое положение лиц, входящих в состав
</w:t>
      </w:r>
      <w:r>
        <w:br/>
      </w:r>
      <w:r>
        <w:rPr>
          <w:rFonts w:ascii="Times New Roman"/>
          <w:b w:val="false"/>
          <w:i w:val="false"/>
          <w:color w:val="000000"/>
          <w:sz w:val="28"/>
        </w:rPr>
        <w:t>
                            Стратегических сил, и членов их семей
</w:t>
      </w:r>
      <w:r>
        <w:br/>
      </w:r>
      <w:r>
        <w:rPr>
          <w:rFonts w:ascii="Times New Roman"/>
          <w:b w:val="false"/>
          <w:i w:val="false"/>
          <w:color w:val="000000"/>
          <w:sz w:val="28"/>
        </w:rPr>
        <w:t>
          Правовое положение лиц, входящих в состав Стратегических сил, и членов 
их семей регулируется Соглашением между государствами участниками 
Содружества Независимых Государств о социальных и правовых гарантиях 
военнослужащих, лиц, уволенных с военной службы, и членов их семей.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Взаимоотношения Стратегических сил с государственными
</w:t>
      </w:r>
      <w:r>
        <w:br/>
      </w:r>
      <w:r>
        <w:rPr>
          <w:rFonts w:ascii="Times New Roman"/>
          <w:b w:val="false"/>
          <w:i w:val="false"/>
          <w:color w:val="000000"/>
          <w:sz w:val="28"/>
        </w:rPr>
        <w:t>
              органами, предприятиями и организациями государств -
</w:t>
      </w:r>
      <w:r>
        <w:br/>
      </w:r>
      <w:r>
        <w:rPr>
          <w:rFonts w:ascii="Times New Roman"/>
          <w:b w:val="false"/>
          <w:i w:val="false"/>
          <w:color w:val="000000"/>
          <w:sz w:val="28"/>
        </w:rPr>
        <w:t>
                                            участников Содружества
</w:t>
      </w:r>
      <w:r>
        <w:br/>
      </w:r>
      <w:r>
        <w:rPr>
          <w:rFonts w:ascii="Times New Roman"/>
          <w:b w:val="false"/>
          <w:i w:val="false"/>
          <w:color w:val="000000"/>
          <w:sz w:val="28"/>
        </w:rPr>
        <w:t>
          1. Органы военного управления Стратегических сил Содружества 
осуществляют свою деятельность во взаимодействии с государственными 
органами, предприятиями и организациями государств - участников Содружества.
</w:t>
      </w:r>
      <w:r>
        <w:br/>
      </w:r>
      <w:r>
        <w:rPr>
          <w:rFonts w:ascii="Times New Roman"/>
          <w:b w:val="false"/>
          <w:i w:val="false"/>
          <w:color w:val="000000"/>
          <w:sz w:val="28"/>
        </w:rPr>
        <w:t>
          2. Стратегические силы Содружества заключают с предприятиями и 
организациями государств - участников Содружества договоры на выполнение 
работ по созданию, модернизации и ликвидации образцов вооружения и военной 
техники и по другим вопросам обеспечения деятельности Стратегических сил. 
Государства - участники Содружества содействуют заключению таких договоров.
</w:t>
      </w:r>
      <w:r>
        <w:br/>
      </w:r>
      <w:r>
        <w:rPr>
          <w:rFonts w:ascii="Times New Roman"/>
          <w:b w:val="false"/>
          <w:i w:val="false"/>
          <w:color w:val="000000"/>
          <w:sz w:val="28"/>
        </w:rPr>
        <w:t>
          3. Передвижение соединений и частей Стратегических сил, учения, 
маневры, другие мероприятия оперативной и боевой подготовки Стратегических 
сил вне пределов мест их постоянной дислокации (базирования) проводятся в 
соответствии с планами, согласованными с органом, уполномоченным 
правительством государства - участника Содружества, на территории которого 
планируется проведение этих мероприятий, либо с согласия в каждом случае 
этого правительства или уполномоченного им органа.
</w:t>
      </w:r>
      <w:r>
        <w:br/>
      </w:r>
      <w:r>
        <w:rPr>
          <w:rFonts w:ascii="Times New Roman"/>
          <w:b w:val="false"/>
          <w:i w:val="false"/>
          <w:color w:val="000000"/>
          <w:sz w:val="28"/>
        </w:rPr>
        <w:t>
          Государства - участники Содружества предоставляют воинским 
формированиям и объектам Стратегических сил для передвижения в соответствии 
с указанными планами необходимые средства транспорта, наземное, воздушное и 
морское пространство.
</w:t>
      </w:r>
      <w:r>
        <w:br/>
      </w:r>
      <w:r>
        <w:rPr>
          <w:rFonts w:ascii="Times New Roman"/>
          <w:b w:val="false"/>
          <w:i w:val="false"/>
          <w:color w:val="000000"/>
          <w:sz w:val="28"/>
        </w:rPr>
        <w:t>
          4. Строительство в местах дислокации Стратегических сил новых дорог, 
мостов, зданий, постоянных радио- и радиотехнических сооружений с 
определением их частот и мощностей, а также строительство других объектов 
недвижимого имущества Стратегических сил осуществляется с согласия 
компетентных органов государства - участника Содружества, на территории 
которого предполагается строительство новых объектов.
</w:t>
      </w:r>
      <w:r>
        <w:br/>
      </w:r>
      <w:r>
        <w:rPr>
          <w:rFonts w:ascii="Times New Roman"/>
          <w:b w:val="false"/>
          <w:i w:val="false"/>
          <w:color w:val="000000"/>
          <w:sz w:val="28"/>
        </w:rPr>
        <w:t>
          5. При освобождении земельных участков, находящихся в пользовании 
Стратегических сил, они возвращаются государству пребывания. Вопрос о 
построенных на них на средства Стратегических сил объектов недвижимого 
имущества решается в соответствии с законодательством государства 
пребывания или с соответствующим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Финансирование Стратегических сил и их
</w:t>
      </w:r>
      <w:r>
        <w:br/>
      </w:r>
      <w:r>
        <w:rPr>
          <w:rFonts w:ascii="Times New Roman"/>
          <w:b w:val="false"/>
          <w:i w:val="false"/>
          <w:color w:val="000000"/>
          <w:sz w:val="28"/>
        </w:rPr>
        <w:t>
                              материально-техническое обеспечение
</w:t>
      </w:r>
      <w:r>
        <w:br/>
      </w:r>
      <w:r>
        <w:rPr>
          <w:rFonts w:ascii="Times New Roman"/>
          <w:b w:val="false"/>
          <w:i w:val="false"/>
          <w:color w:val="000000"/>
          <w:sz w:val="28"/>
        </w:rPr>
        <w:t>
          1. Государства - участники Содружества принимают долевое участие в 
финансировании Стратегических сил, в выполнении международных обязательств 
по их сокращению и ликвидации. Объемы расходов на указанные цели и порядок 
финансирования определяются отдельным Соглашением.
</w:t>
      </w:r>
      <w:r>
        <w:br/>
      </w:r>
      <w:r>
        <w:rPr>
          <w:rFonts w:ascii="Times New Roman"/>
          <w:b w:val="false"/>
          <w:i w:val="false"/>
          <w:color w:val="000000"/>
          <w:sz w:val="28"/>
        </w:rPr>
        <w:t>
          2. Порядок материально-технического обеспечения Стратегических сил и 
расчетов в валюте государства пребывания определяется Советом глав 
правительств участников Содружества.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Имущество Стратегических сил
</w:t>
      </w:r>
      <w:r>
        <w:br/>
      </w:r>
      <w:r>
        <w:rPr>
          <w:rFonts w:ascii="Times New Roman"/>
          <w:b w:val="false"/>
          <w:i w:val="false"/>
          <w:color w:val="000000"/>
          <w:sz w:val="28"/>
        </w:rPr>
        <w:t>
          1. Государства пребывания сохраняют за Стратегическими силами 
недвижимое имущество, которое они имели к моменту подписания настоящего 
Соглашения, а также обеспечивают их электроэнергией, коммунальными и 
другими услугами. Порядок и условия пользования Стратегическими силами 
выделенными им земельными участками, а также предоставления Стратегическим 
силам всякого рода услуг определяются в соответствии с законодательством 
государства пребывания.
</w:t>
      </w:r>
      <w:r>
        <w:br/>
      </w:r>
      <w:r>
        <w:rPr>
          <w:rFonts w:ascii="Times New Roman"/>
          <w:b w:val="false"/>
          <w:i w:val="false"/>
          <w:color w:val="000000"/>
          <w:sz w:val="28"/>
        </w:rPr>
        <w:t>
          2. Движимое имущество Стратегических сил находится в их владении и 
пользовании. Порядок распоряжения им определяется Советом глав правительств 
Содружества.
</w:t>
      </w:r>
      <w:r>
        <w:br/>
      </w:r>
      <w:r>
        <w:rPr>
          <w:rFonts w:ascii="Times New Roman"/>
          <w:b w:val="false"/>
          <w:i w:val="false"/>
          <w:color w:val="000000"/>
          <w:sz w:val="28"/>
        </w:rPr>
        <w:t>
          Государства - участники Содружества обязуются не препятствовать 
перемещению движимого имущества Стратегических сил за пределы государства 
по согласованию со стороной пребывания.
</w:t>
      </w:r>
      <w:r>
        <w:br/>
      </w:r>
      <w:r>
        <w:rPr>
          <w:rFonts w:ascii="Times New Roman"/>
          <w:b w:val="false"/>
          <w:i w:val="false"/>
          <w:color w:val="000000"/>
          <w:sz w:val="28"/>
        </w:rPr>
        <w:t>
          3. Автотранспортные средства воинских формирований Стратегических сил 
имеют регистрационные номера и отличительные знаки. Единые регистрационные 
номера и знаки устанавливаются Главным командованием Объединенных 
Вооруженных Сил Содружества.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Вопросы юрисдикции
</w:t>
      </w:r>
      <w:r>
        <w:br/>
      </w:r>
      <w:r>
        <w:rPr>
          <w:rFonts w:ascii="Times New Roman"/>
          <w:b w:val="false"/>
          <w:i w:val="false"/>
          <w:color w:val="000000"/>
          <w:sz w:val="28"/>
        </w:rPr>
        <w:t>
          По делам о преступлениях и проступках, совершенных лицами, входящими в 
состав Стратегических сил, или членами их семей, применяется 
законодательство, действующее на территории государства участника 
Содружества, где совершены преступления или проступки.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Порядок выхода из Соглашения
</w:t>
      </w:r>
      <w:r>
        <w:br/>
      </w:r>
      <w:r>
        <w:rPr>
          <w:rFonts w:ascii="Times New Roman"/>
          <w:b w:val="false"/>
          <w:i w:val="false"/>
          <w:color w:val="000000"/>
          <w:sz w:val="28"/>
        </w:rPr>
        <w:t>
          Каждое государство - участник Содружества в порядке осуществления 
своего суверенитета имеет право выйти из настоящего Соглашения. Государство 
- участник Содружества, намеревающееся выйти из Соглашения, уведомляет в 
письменной форме государство депозитария и все другие государства-участники 
о своем решении поступить таким образом. Такое уведомление дается по 
меньшей мере за один год до предполагаемого выхода из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Вступление Соглашения в силу
</w:t>
      </w:r>
      <w:r>
        <w:br/>
      </w:r>
      <w:r>
        <w:rPr>
          <w:rFonts w:ascii="Times New Roman"/>
          <w:b w:val="false"/>
          <w:i w:val="false"/>
          <w:color w:val="000000"/>
          <w:sz w:val="28"/>
        </w:rPr>
        <w:t>
          1. Настоящее Соглашение подлежит ратификации каждым государством - 
участником Содружества в соответствии с его конституционными процедурами. 
Ратификационные грамоты передаются на хранение Правительству Республики 
Беларусь, которое настоящим Соглашением назначается в качестве депозитария.
</w:t>
      </w:r>
      <w:r>
        <w:br/>
      </w:r>
      <w:r>
        <w:rPr>
          <w:rFonts w:ascii="Times New Roman"/>
          <w:b w:val="false"/>
          <w:i w:val="false"/>
          <w:color w:val="000000"/>
          <w:sz w:val="28"/>
        </w:rPr>
        <w:t>
          2. Настоящее Соглашение вступает в силу через 10 дней после сдачи на 
</w:t>
      </w:r>
      <w:r>
        <w:rPr>
          <w:rFonts w:ascii="Times New Roman"/>
          <w:b w:val="false"/>
          <w:i w:val="false"/>
          <w:color w:val="000000"/>
          <w:sz w:val="28"/>
        </w:rPr>
        <w:t>
</w:t>
      </w:r>
    </w:p>
    <w:p>
      <w:pPr>
        <w:spacing w:after="0"/>
        <w:ind w:left="0"/>
        <w:jc w:val="left"/>
      </w:pPr>
      <w:r>
        <w:rPr>
          <w:rFonts w:ascii="Times New Roman"/>
          <w:b w:val="false"/>
          <w:i w:val="false"/>
          <w:color w:val="000000"/>
          <w:sz w:val="28"/>
        </w:rPr>
        <w:t>
хранение ратификационных грамот всеми государствами участниками Содружества.
     3. Депозитарий незамедлительно  сообщает  всем  государствам  -
участникам Содружества:
     а) о сдаче на хранение каждой ратификационной грамоты;
     б) о вступлении в силу настоящего Соглашения;
     в) о любом уведомлении государства -  участника  Содружества  о
выходе в соответствии со статьей 10 из настоящего Соглашения и да-
те выхода;
     г) о любом вопросе,  требующем пересмотра или уточнения положе-
ний настоящего Соглашения.
     Соглашение вступает в силу с момента его подписания.
     Совершено в г. Минске 14 февраля 1992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За Азербайджанскую     За Республику     За Республику
   Республику             Армения           Беларусь
   За Республику          За Республику     За Республику
   Казахстан              Кыргызстан        Молдова
   За Российскую          За Республику     За Туркменистан
   Федерацию              Таджикистан
   За Республику          За Украину
   Узбекистан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