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1fdb" w14:textId="3a31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предложениях по гармонизации законодательства государств – членов Евразийского экономического союза в части установления требований к рыночным посредникам (дилерам)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20 мая 2026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пунктами 4 – 6, 14, 19, 21, 29 и 30 раздела III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гармонизации законодательства государств –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2020 г. № 27,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создания в рамках Евразийского экономического союза (далее – Союз) общего финансового рынка, взаимного признания лицензий на осуществление деятельности в секторе услуг на рынке ценных бумаг, недискриминационного доступа на финансовые рынки государств – членов Союза (далее – государства-члены), согласованного регулирования деятельности на рынке ценных бумаг с учетом наилучшей международной практики и принципов Международной организации комиссий по ценным бумагам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по финансовым услугам (приложение № 17 к Договору о Евразийском экономическом союзе от 29 мая 2014 года),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гармонизации требований законодательства государств-членов в сфере регулирования рынка ценных бумаг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при разработке проектов международных договоров в рамках Союза, а также при совершенствовании законодательства в сфере регулирования рынка ценных бумаг учитывать согласованные предложения по гармонизации законодательства государств-членов в части установления требований к рыночным посредникам (дилерам) на рынке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г. № 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СОГЛАСОВАННЫЕ ПРЕДЛОЖЕНИЯ</w:t>
      </w:r>
      <w:r>
        <w:br/>
      </w:r>
      <w:r>
        <w:rPr>
          <w:rFonts w:ascii="Times New Roman"/>
          <w:b/>
          <w:i w:val="false"/>
          <w:color w:val="000000"/>
        </w:rPr>
        <w:t>по гармонизации законодательства государств – членов Евразийского экономического союза в части установления требований к рыночным посредникам (дилерам) на рынке ценных бумаг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Финансовые требования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Требования к размеру собственных средств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общепризнанных принципов регулирования деятельности рыночных посредников (дилеров) (далее – дилеры) на рынке ценных бумаг (Принцип 29 и Принцип 30 Целей и принципов регулирования рынка ценных бумаг Международной организации комиссий по ценным бумагам (IOSCO OPSR)) законодательством государства – члена Евразийского экономического союза (далее – государство-член) в отношении дилеров должны быть установлены требования к минимальному размеру уставного капитала, собственных средств, а также требования пруденциального характера, соответствующие рискам, принимаемым на себя дилерами.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размеру собственных средств дилеров могут быть выражены как в абсолютном денежном выражении, так и в привязке к установленным законодательством государства-члена индикаторам (величинам).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в качестве исключительной формы оплаты уставного капитала дилеров может быть установлена оплата только денежными средствами.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установление требования о соответствии минимального размера собственных средств дилера наибольшей величине данного показателя, установленного законодательством государства-члена для иных видов профессиональной деятельности на рынке ценных бумаг, в случае если дилерская деятельность совмещается с иной профессиональной деятельностью на рынке ценных бумаг.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Требования к составу и качеству активов и пассивов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составу, процентному соотношению и качеству активов и пассивов, используемых при расчете размера собственных средств, устанавливаются законодательством государства-члена.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качестве возможных видов активов (ликвидных активов), принимаемых для расчета нормативных показателей достаточности собственных средств, могут быть установлены следующие виды активов дилера: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дилера, в том числе в виде недвижимого имущества. При этом может быть предусмотрен допустимый размер доли от стоимости основных средств, принимаемый для расчета;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средства, денежные вклады (с возможным установлением перечня категорий нахождения и хранения таких средств и вкладов в качестве допустимых);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долговые ценные бумаги (с возможным установлением перечня допустимых категорий эмитентов либо конкретных эмитентов);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акции, депозитарные расписки (с возможным установлением перечня допустимых категорий эмитентов либо конкретных эмитентов);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паи;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виды ценных бумаг;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аффинированные драгоценные металлы, металлические депозиты;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виды активов.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установлен перечень активов, исключаемых из расчета нормативных показателей достаточности собственных средств. Также допускается установление условий, которым должны соответствовать активы дилера для их включения в расчет.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требованием является установление в законодательстве государства-члена механизма определения стоимости, по которой активы и пассивы дилера принимаются для расчета нормативных показателей достаточности собственных средств. 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Страхование профессиональной ответственности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допускается установление возможности страхования дилером риска ответственности за нарушение договора, заключенного в связи с осуществлением им профессиональной деятельности на рынке ценных бумаг.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1.4. Пруденциальные нормативы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устанавливаются требования по соблюдению дилерами пруденциальных нормативов в отношении: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минимального размера собственных средств;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показателей достаточности собственных средств.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могут быть установлены требования в отношении: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погашения обязательств дилера по платежам в бюджет, перед кредиторами;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соотношения заемных и собственных средств;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обеспеченности собственными оборотными средствами;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показателей (коэффициентов) ликвидности (платежеспособности);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показателей. 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системам управления рисками и внутреннего контроля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соблюдения общепризнанных принципов регулирования деятельности дилеров на рынке ценных бумаг (Принцип 31 Целей и принципов регулирования рынка ценных бумаг Международной организации комиссий по ценным бумагам (IOSCO OPSR)) государства-члены должны стремиться к установлению в законодательстве требований по созданию систем управления рисками и внутреннего контроля профессиональной деятельности (далее – внутренний контроль). 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Виды деятельности на рынке ценных бумаг, совмещение с которыми допустимо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устанавливаются перечень видов деятельности на финансовом рынке, с которыми допускается совмещение дилерской деятельности, а также правила и условия такого совмещения.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устанавливаться ограничения в отношении совмещения дилерской деятельности (включая различные виды дилерской деятельности исходя из видов финансовых инструментов) с иными видами деятельности на рынке ценных бумаг.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Требования к наличию систем управления рисками и внутреннего контроля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устанавливаются требования в отношении наличия у дилера систем управления рисками и внутреннего контроля, обеспечивающих мониторинг, оценку, исчисление, контроль рисков и управление ими, в зависимости от характера и масштаба совершаемых им операций, видов финансовых инструментов, а также от уровня и сочетания принимаемых рисков.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системы должны обеспечивать непрерывность осуществления профессиональной деятельности, ее эффективность и результативность, достижение стратегических и операционных целей дилера, достоверность бухгалтерской (финансовой) отчетности, соблюдение требований, предусмотренных законодательством государства-члена, а также внутренними документами и процедурами.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Требования к системе управления рисками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рисками дилеров может предусматривать: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 организационной структуре дилера подразделения по управлению рисками, не участвующего в осуществлении иных видов деятельности дилера;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и функциональные обязанности органов (подразделений) дилеров, осуществляющих управление рисками;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политики и процедуры по управлению рисками;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на допустимый размер рисков (в том числе по отдельности – исходя из видов совершаемых операций);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регламентацию процедур стресс-тестирований по рискам;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процедуры представления отчетности по управлению рисками, обеспечивающие своевременное доведение необходимой информации до сведения уполномоченных органов (подразделений) дилера;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снижению уровня рисков;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для дилера, наступление которых при реализации риска свидетельствует о значимости такого риска, в том числе: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собственных средств ниже установленного размера;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наступление оснований для применения мер по предупреждению банкротства;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наступление оснований для аннулирования (приостановления или отзыва) лицензии, исключения из соответствующего реестра;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последствия исходя из внутренних критериев оценки эффективности системы управления рисками дилера.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Требования к системе внутреннего контроля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внутреннего контроля дилеров может предусматривать: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 организационной структуре дилера подразделения по внутреннему контролю, не участвующего в осуществлении иных видов деятельности дилера;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и функциональные обязанности органов (подразделений) дилеров, осуществляющих внутренний контроль;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политики и процедуры по внутреннему контролю;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процедуры представления отчетности по внутреннему контролю, обеспечивающие своевременное доведение необходимой информации до сведения уполномоченных органов (подразделений) дилера.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Требования в отношении наличия методик мониторинга, определения, исчисления рисков и управления ими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Законодательством государства-члена могут устанавливаться требования к наличию в локальных нормативных актах дилеров методик мониторинга, определения и исчисления рисков, а также мер по управлению рисками и снижению их уровня.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Ответственные лица, обеспечивающие управление рисками, внутренний контроль, их подчиненность и подотчетность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установлены требования к: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в организационной структуре дилера лиц, ответственных за управление рисками и осуществление внутреннего контроля;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полномочий и функциональных обязанностей указанных лиц, установлению квалификационных требований к ним;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исполнения указанными лицами возложенных на них обязанностей по управлению рисками и осуществлению внутреннего контроля, включая условия для предотвращения конфликта интересов;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наличию контроля за выполнением дилером рекомендаций указанных лиц.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указанных требований в штате дилера может предусматриваться наличие: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контролера либо отдельного подразделения (службы внутреннего контроля);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внутреннего аудитора или отдельного подразделения (службы внутреннего аудита).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руководителям, персоналу, учредителям и акционерам дилера и их квалификации (требования, установленные законодательством государства-члена)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должностных лиц, работников, учредителей (акционеров, участников), бенефициарных владельцев дилера и лиц, осуществляющих прямо или косвенно контроль и (или) имеющих значительное влияние в отношении дилера, к которым (в том числе к квалификации и деловой репутации которых) предъявляются требования в связи с осуществлением деятельности дилера, а также перечень таких требований определяются законодательством государства-члена.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текущем этапе гармонизации законодательства государств-членов с учетом положений Концепции формирования общего финансового рынка Евразийского экономического союза, утвержденной Решением Высшего Евразийского экономического совета от 1 октября 2019 г. № 20, а также в соответствии с планом мероприятий ("дорожной картой") по формированию общего биржевого пространства в рамках Евразийского экономического союза, утвержденным распоряжением Коллегии Евразийской экономической комиссии от 3 ноября 2020 г. № 159, указанные требования, установленные законодательством государств-членов, считаются гармонизированными в степени, достаточной для принятия государствами-членами обязательств по взаимному допуску дилеров на основании национальных лицензий государств-членов.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выработки подходов к допуску дилеров на общий финансовый рынок Евразийского экономического союза государства-члены продолжат работу по гармонизации требований к должностным лицам, работникам, учредителям (акционерам, участникам) дилеров (материнских компаний дилеров) в соответствии с планом мероприятий по гармонизации законодательства государств  –  членов Евразийского экономического союза в сфере финансового рынка, утвержденным распоряжением Совета Евразийской экономической комиссии от 23 ноября 2020 г. № 27.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организационно-правовой форме собственности  дилера (допустимые организационно-правовые формы дилера)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организационно-правовой форме дилера устанавливаются законодательством государства-члена.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организационно-правовых форм дилера, предусмотренные законодательством одного государства-члена, являются допустимыми и не могут рассматриваться как препятствие для осуществления им деятельности на территории другого государства-члена.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структуре дилера (выделение специальных подразделений, за исключением служб управления рисками и внутреннего контроля)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Организационная структура дилера определяется законодательством государства-члена.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установлены требования в отношении структурных подразделений, а также работников и руководителей таких структурных подразделений, в обязанности которых входит осуществление дилерской деятельности.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установление требований в отношении наличия в структуре дилера (в зависимости от видов разрешенных операций) отдельных структурных подразделений или работников, осуществляющих: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финансовыми инструментами (торговое подразделение);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обязательств по сделкам с финансовыми инструментами (расчетное подразделение);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собственных финансовых инструментов и денежных средств дилера.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также допускается установление следующих ограничений: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совмещению должности руководителя дилера, его заместителя с должностью руководителя структурного подразделения, осуществляющего дилерскую деятельность;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совмещению (делегированию) должности руководителя (обязанностей работника) структурного подразделения, осуществляющего дилерскую деятельность, с должностью руководителя (обязанностями работника) другого подразделения дилера.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Могут быть установлены требования в отношении наличия отдельного структурного подразделения, к исключительным функциям которого относится осуществление дилерской деятельности, в случае совмещения дилерской деятельности с иными, разрешенными законодательством государства-члена к совмещению видами деятельности (например, деятельностью, осуществляемой кредитной организацией, клиринговой организацией, организатором торговли и др.).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допускается установление требований о том, что работа руководителя указанного структурного подразделения является для него основным местом работы в соответствии с законодательством государства-члена.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программному обеспечению и защите информационных ресурсов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6.1. Требования к наличию зданий, помещений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надлежащего осуществления дилерской деятельности на рынке ценных бумаг законодательством государства-члена могут устанавливаться требования в отношении наличия у дилера помещения (части помещения), а также требования к его оснащению, в том числе в части программно-технических средств.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Требования к программному обеспечению для осуществления профессиональной деятельности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должны быть установлены требования в отношении наличия у дилера программно-технических средств, необходимых для осуществления профессиональной деятельности на рынке ценных бумаг и соответствующих установленным критериям.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может быть установлен минимально необходимый функционал программно-технических средств и иного оборудования, применяемого дилером. Так, исходя из видов финансовых инструментов, с которыми дилером осуществляется дилерская деятельность, а также видов сделок могут быть определены требования в отношении: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полноты вводимых данных, необходимых для проведения и регистрации операций;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поиска, сортировки, просмотра, обработки и хранения информации;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автоматизации формирования отчетных форм;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автоматизированного ведения журналов внутреннего учета;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обмена электронными документами;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информационной системой фондовой биржи и (или) клиринговой организации в процессе регистрации сделок;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автоматизированного расчета значений рисков;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автоматизированного расчета значений пруденциальных нормативов для дилера.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6.3. Требования к защите информационных ресурсов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противодействия осуществлению незаконных финансовых операций законодательством государства-члена должны быть установлены обязательные для дилеров требования и стандарты в отношении обеспечения защиты информации при осуществлении дилерской деятельности. Так, может быть установлена обязанность: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защиту информации, получаемой, подготавливаемой, обрабатываемой, передаваемой и хранимой в автоматизированных системах, используемых дилером (документов, составляемых работниками при осуществлении финансовых операций в электронном виде, сведений о проведенных операциях, документации по криптографической защите и др.);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сертификацию или оценку соответствия прикладного программного обеспечения автоматизированных систем и приложений;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регулярное тестирование объектов информационной инфраструктуры и анализ их уязвимостей;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хранение, целостность и доступность информации;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регистрацию инцидентов защиты информации, представлять сведения о выявленных инцидентах уполномоченному органу государства-члена, обладающему в соответствии с законодательством этого государства-члена полномочиями по осуществлению государственного регулирования рынка ценных бумаг, в том числе контроля (надзора) за деятельностью его участников (далее – регулятор).</w:t>
      </w:r>
    </w:p>
    <w:bookmarkEnd w:id="116"/>
    <w:bookmarkStart w:name="z12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взаимодействию с регулятором, требования к отчетности, представляемой дилером регулятору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7.1. Требования к взаимодействию с регулятором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в отношении процедур, регламентов и периодичности взаимодействия дилеров с регулятором должны устанавливаться нормы, обеспечивающие регулятору возможность постоянного мониторинга надлежащего функционирования дилеров, соблюдения ими установленных законодательством государства-члена требований, в том числе в отношении финансового положения, достаточности собственных средств, их учредителей, акционеров, руководителей и работников. 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отчетности, представляемой дилером регулятору, ее перечень, формы, состав, объем, порядок, сроки и периодичность должны быть установлены законодательством государства-члена.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проводимого регулятором контроля (надзора) за деятельностью дилеров (включая принятие регулятором решений в рамках такого контроля (надзора)) посредством проведения мониторинга деятельности дилеров на предмет соответствия требованиям законодательства государства-члена, выявления рисков в деятельности дилеров может использоваться институт кураторства. Кураторами являются работники регулятора, в обязанности которых входит осуществление контроля (надзора) за деятельностью дилеров, а также проведение мониторинга деятельности конкретных дилеров.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регулятора и дилера может осуществляться посредством технологий информационно-телекоммуникационной сети "Интернет" (далее – сеть "Интернет") и личных кабинетов на официальном информационном ресурсе регулятора в сети "Интернет". Так, посредством использования личных кабинетов дилеров на официальном информационном ресурсе регулятора в сети "Интернет" могут быть налажены представление отчетности и обмен документами, в том числе процессуальными документами, запросами и предписаниями.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7.2. Требования к отчетности, представляемой дилером регулятору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Дилером должна представляться регулятору отчетность, содержащая полные и достоверные сведения о его деятельности.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отчетности, представляемой дилером регулятору, должна включаться информация (в том числе в виде формализованных и структурированных отчетов в соответствии с законодательством государства-члена):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профессиональной деятельности дилера на рынке ценных бумаг;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дилером пруденциальных нормативов;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руководителях и работниках дилера.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указанной отчетности в соответствии с законодательством государства-члена может также включаться иная информация (в том числе в виде формализованных и структурированных отчетов в соответствии с законодательством государства-члена), например: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об организации; 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аффилированных лицах, бенефициарных владельцах, учредителях, акционерах (участниках), а также лицах, осуществляющих прямо или косвенно контроль и (или) имеющих значительное влияние в отношении организации;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структуре собственности дилера;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банковских счетах;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счетах бухгалтерского учета;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доходах и расходах;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обязательствах дебиторов и обязательствах перед кредиторами;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расчете собственных средств;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выданных и полученных займах;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аудиторской проверки; 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вложениях в ценные бумаги;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инвестициях в капитал других юридических лиц;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функционировании системы управления рисками дилера;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рассмотрении поступивших жалоб на деятельность дилера.</w:t>
      </w:r>
    </w:p>
    <w:bookmarkEnd w:id="144"/>
    <w:bookmarkStart w:name="z15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публичному раскрытию информации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должны быть установлены требования к порядку, срокам, объемам публичного раскрытия дилером информации о своей деятельности, а также требования к обеспечению доступности, актуальности, прозрачности и полноты раскрываемых сведений. 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Раскрытие информации должно осуществляться в том числе с использованием технологий сети "Интернет".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документе содержатся ссылки на следующие принципы Целей и принципов регулирования рынка ценных бумаг Международной организации комиссий по ценным бумагам (IOSCO OPSR):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29: регулирование должно предъявлять минимальные стандарты к допуску рыночных посредников на рынок ценных бумаг;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30: к рыночным посредникам должны предъявляться требования по величине первоначального и текущего капитала, а также иные требования пруденциального характера, соответствующие рискам, принимаемым на себя такими посредниками;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31: к рыночным посредникам должны предъявляться требования по созданию системы внутреннего контроля за соблюдением стандартов по внутренней организации и операционной деятельности в целях защиты интересов клиентов и их активов, а также обеспечения надлежащего контроля за рисками, через которые менеджмент рыночного посредника принимает на себя обязательства по данным вопросам.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