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ebdd" w14:textId="2bce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промышленной кооперации государств – членов Евразийского экономического союза в сфере производства малотоннажной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июля 2026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экономической деятельности для промышленного сотрудничества в рамках Евразийского экономического союза (приложение № 1 к Основным направлениям промышленного сотрудничества в рамках Евразийского экономического союза до 2030 года, утвержденным Решением Евразийского межправительственного совета от 1 октября 2024 г. № 2),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кооперации государств – членов Евразийского экономического союза (далее – государства-члены, Союз) в сфере производства малотоннажной химической продукции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сфере производства малотоннажной химической продукции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кооперации в производстве приоритетных для государств-членов видов малотоннажной химической продукции, определенных национальными отраслевыми стратегическими программами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вовлечение заинтересованных производителей государств-членов в кооперационные цепочки производства малотоннажной химической продукции и сырья для нее в целях совместного производства инновационной и высокотехнологичной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опытом в сфере производства малотоннажной химической продукции на территориях государств-членов с учетом потребностей внутренних рынков;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налаживание кооперационных цепочек, стимулирование выпуска новых видов малотоннажной химической продукции и модернизация производственной базы предприятий с применением механизма финансового содействия при реализации совместных кооперационных проектов;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стимулирование внедрения эффективных технологий и практик в сфере малотоннажной химической продукции, минимизирующих негативное воздействие на окружающую среду;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поддержка проектов в сфере производства малотоннажной химической продукции, направленных на создание производств замкнутого цикла, включая переработку отходов химической промышленности и использование их в качестве сырья для новой продукции.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Рассмотреть возможность формирования и представления в Евразийскую экономическую комиссию: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перечня критически важной импортозависимой малотоннажной химической продукции, имеющей высокий потенциал для промышленной кооперации в рамках Союза;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перечня предприятий государств-членов, имеющих производственные возможности, технологические компетенции и заинтересованность в освоении либо совместном производстве малотоннажной химической продукции, указанной в подпункте "а" настоящего пункта.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выстраивании кооперационных цепочек принимать во внимание перечни, указанные в пункте 2 настоящей Рекомендации (в случае их формирования), и направлять по мере необходимости соответствующую актуализированную информацию в Евразийскую экономическую комиссию.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