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1f6f" w14:textId="cab1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промышленной кооперации государств – членов Евразийского экономического союза в сфере сельскохозяйственного машиностроения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17 марта 2026 года № 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Протокола о промышленном сотрудничестве (приложение № 27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экономической деятельности для промышленного сотрудничества в рамках Евразийского экономического союза (приложение № 1 к Основным направлениям промышленного сотрудничества в рамках Евразийского экономического союза до 2030 года, утвержденным Решением Евразийского межправительственного совета от 1 октября 2024 г. № 2),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кооперации в сфере сельскохозяйственного машиностроения между государствами – членами Евразийского экономического союза (далее – государства-члены)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заинтересованным государствам-членам с даты опубликования настоящей Рекомендации на официальном сайте Евразийского экономического союза: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Осуществлять сотрудничество в сфере сельскохозяйственного машиностроения по следующим направлениям: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развитие кооперации между производителями сельскохозяйственной техники и производителями комплектующих для сельскохозяйственной техники с учетом передачи конструкторской документации для организации производства сельскохозяйственной техники на территориях государств-членов;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стимулирование в государствах-членах производства узлов и комплектующих для сельскохозяйственной техники, соответствующих национальным стандартам и техническим регламентам Евразийского экономического союза;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принятие мер по организации производства беспилотной сельскохозяйственной техники посредством налаживания кооперационных связей между производителями государств-членов;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активизация применения механизма финансового содействия при реализации государствами-членами совместных кооперационных проектов при производстве сельскохозяйственной техники.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Рассмотреть возможность формирования и представления в Евразийскую экономическую комиссию перечня заинтересованных промышленных предприятий государств-членов, готовых участвовать в реализации совместных кооперационных проектов в сфере сельскохозяйственного машиностроения (при необходимости с грифом ограничения доступа к документу).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выстраивании кооперационных цепочек принимать во внимание перечень, указанный в пункте 2 настоящей Рекомендации (в случае его формирования), и при необходимости направлять в Евразийскую экономическую комиссию его актуализированную версию.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 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