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30e2c" w14:textId="4330e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развитии промышленного сотрудничества в сфере черной металлургии в рамках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3 февраля 2026 года № 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в соответствии с подпунктом 2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промышленном сотрудничестве (приложение № 27 к Договору о Евразийском экономическом союзе от 29 мая 2014 года), в целях реализации Основных направлений промышленного сотрудничества в рамках Евразийского экономического союза до 2030 года, утвержденных Решением Евразийского межправительственного совета от 1 октября 2024 г. № 2,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принимая во внимание важность создания условий для развития промышленного сотрудничества в сфере черной металлургии, повышения конкурентоспособности производителей металлургической продукции государств – членов Евразийского экономического союза (далее соответственно – государства-члены, Союз),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рекомендует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государствам-членам с даты опубликования настоящей Рекомендации на официальном сайте Союза осуществлять сотрудничество в сфере черной металлургии по следующим направлениям: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проработка перспективных направлений промышленного сотрудничества в рамках Союза в производстве и потреблении продукции черной металлургии, включая новые материалы и иную продукцию с высокой добавленной стоимостью, в том числе порошковые металлы и электротехнические стали, с учетом возможного применения механизма финансового содействия при реализации государствами-членами совместных кооперационных проектов;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стимулирование потребления черных металлов в различных отраслях (строительстве, машиностроении, включая сельскохозяйственное машиностроение, автомобилестроение, производстве транспортных средств и оборудования, потребительских товаров, медицинских инструментов, энергетике);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проработка возможности налаживания кооперационных поставок в рамках Союза новых линеек высокопрочных конструкционных и износостойких сталей производства государств-членов (MAGSTRONG, POWERS);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сотрудничества в сфере инжиниринга, включая совместную разработку новых технологических решений и продуктов;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обмен опытом посредством проведения круглых столов, семинаров, конференций, в том числе на площадке Евразийской экономической комиссии, по следующим вопросам: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технологий добычи, переработки и обогащения твердых полезных ископаемых (хромовой, марганцевой и железной руды);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внедрение инновационных технологий в сфере черной металлургии (технологий сварочной индустрии, аддитивных технологий, а также технологий, внедренных с применением инжиниринга), в том числе направленных на производство новых видов продукции;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стимулирование низкоэмиссионной трансформации в сфере черной металлургии, включая применение экологически чистых и энергосберегающих технологий.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