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e2c" w14:textId="433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промышленного сотрудничества в сфере черной металлургии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февраля 2026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Основных направлений промышленного сотрудничества в рамках Евразийского экономического союза до 2030 года, утвержденных Решением Евразийского межправительственного совета от 1 октября 2024 г. № 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развития промышленного сотрудничества в сфере черной металлургии, повышения конкурентоспособности производителей металлургической продукции государств – членов Евразийского экономического союза (далее соответственно – государства-члены, Союз),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осуществлять сотрудничество в сфере черной металлургии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перспективных направлений промышленного сотрудничества в рамках Союза в производстве и потреблении продукции черной металлургии, включая новые материалы и иную продукцию с высокой добавленной стоимостью, в том числе порошковые металлы и электротехнические стали, с учетом возможного применения механизма финансового содействия при реализации государствами-членами совместных кооперационных проектов;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потребления черных металлов в различных отраслях (строительстве, машиностроении, включая сельскохозяйственное машиностроение, автомобилестроение, производстве транспортных средств и оборудования, потребительских товаров, медицинских инструментов, энергетике);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возможности налаживания кооперационных поставок в рамках Союза новых линеек высокопрочных конструкционных и износостойких сталей производства государств-членов (MAGSTRONG, POWERS);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инжиниринга, включая совместную разработку новых технологических решений и продуктов;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посредством проведения круглых столов, семинаров, конференций, в том числе на площадке Евразийской экономической комиссии, по следующим вопросам: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технологий добычи, переработки и обогащения твердых полезных ископаемых (хромовой, марганцевой и железной руды);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технологий в сфере черной металлургии (технологий сварочной индустрии, аддитивных технологий, а также технологий, внедренных с применением инжиниринга), в том числе направленных на производство новых видов продукции;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низкоэмиссионной трансформации в сфере черной металлургии, включая применение экологически чистых и энергосберегающих технологий.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