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c530" w14:textId="779c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сотрудничества государств – членов Евразийского экономического союза в сфере производства водородного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27 января 2026 года № 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Основных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промышленного сотрудничества в рамках Евразийского экономического союза до 2030 года, утвержденных Решением Евразийского межправительственного совета от 1 октября 2024 г. № 2,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сотрудничества в сфере производства новых видов экологичного транспорта на водородных топливных элементах и водородном топливе, а также создания водородной заправочной инфраструктуры государств – членов Союза (далее соответственно – государства-члены, Союз)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государствам-членам с даты опубликования настоящей Рекомендации на официальном сайте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Содействовать взаимодействию по вопросам промышленно-технологического сотрудничества по разработке инновационных материалов при подготовке опытных образцов водородной техники, комплектующих для водородного транспорта и водородной заправочной инфраструктуры.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Содействовать развитию цепочек поставок комплектующих для изготовления образцов водородного транспорта в рамках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Способствовать развитию цепочек поставок водорода, систем транспортировки, хранения водорода для стимулирования создания водородной заправочной инфраструктуры.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Содействовать созданию демонстрационных проектов в сфере водородного транспорта с привлечением научных и промышленных центров государств-членов.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Стимулировать обмен опытом по практической реализации пилотных проектов по производству водородного транспорта и созданию водородной заправочной инфраструктуры, а также по подготовке обслуживающих их специалистов.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Проработать возможность создания совместных производств водородного транспорта, топливных элементов на основе действующих производственных площадок с использованием механизма оказания финансового содействия в рамках Союза и обеспечением равноправного доступа к технологическим решениям.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Рассмотреть возможность адаптации имеющихся производств машиностроительных предприятий государств-членов и производителей смежных отраслей промышленности для изготовления комплектующих для водородного транспорта.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Проработать возможность формирования евразийских центров водородных компетенций для разработки новейших технологических решений в сфере водородного транспорта, водородной заправочной инфраструктуры, топливных элементов, используемых на таком транспорте.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Рассмотреть возможность создания евразийской технологической платформы в сфере машиностроения в водородной энергетике.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Рассмотреть возможность формирования транспортных коридоров с водородными заправочными станциями для запуска пилотных проектов по применению водородного транспорта на автомобильных трассах государств-членов при достижении достаточной технологической и экономической зрелости водородных технологий.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