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0b8" w14:textId="6209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7 Решения Комиссии Таможенного союза от 27 ноября 2009 г. № 130 в отношении машин свекловичных ботворезных и машин свеклоуборочных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июля 2026 года № 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пунктами 16 и 18 Положения о Евразийской экономической комиссии (приложение № 1 к Договору о Евразийском экономическом союзе от 29 мая 2014 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 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7.1.97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"7.1.97. Машины свекловичные ботворезные и машины свеклоуборочные, классифицируемые кодом 8433 53 300 0 ТН ВЭД ЕАЭС, ввозимые в Республику Беларусь в количестве не более 15 штук и в Российскую Федерацию в количестве не более 155 штук.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Республики Беларусь или Российской Федерации соответственно, содержащего сведения о номенклатуре, количестве и стоимости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 или таможенным органом Российской Федерации соответственно с 1 июля 2026 г. по 31 декабря 2027 г. включительно.".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пункт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и распространяется на правоотношения, возникшие с 1 июля 2026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