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10e2" w14:textId="f7e1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31 раздела I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(включая условия и предельные сроки такого временного нахождения и использования), и категорий товаров, для которых срок действия таможенной процедуры временного ввоза (допуска) является более коротким или более продолжительным, чем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апреля 2026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(включая условия и предельные сроки такого временного нахождения и использования), и категорий товаров, для которых срок действия таможенной процедуры временного ввоза (допуска) является более коротким или более продолжительным, чем 2 года, утвержденного Решением Совета Евразийской экономической комиссии от 22 апреля 2024 г. № 54,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слов "(в том числе в сжиженном состоянии)," дополнить словами "сжиженного углеводородного газа,";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слов "Северного морского пути" дополнить словами "или акватории Балтийского моря".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