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9c33" w14:textId="ab79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маркировке отдельных видов игрушек и игр для детей средствами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Соглашения о маркировке товаров средствами идентификации в Евразийском экономическом союзе от 2 февраля 2018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 – члены Евразийского экономического союза (далее – государства-члены) самостоятельно определяют дату введения и порядок маркировки средствами идентификации (далее – маркировка) игрушек и игр для детей до 14 лет (далее – товары) на своей территории в соответствии с настоящим Решением и уведомляют Евразийскую экономическую комиссию (далее – Комиссия) о такой дате не позднее чем за 6 месяцев до ее наступления.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подлежат товары, включенные в перечень товаров, подлежащих маркировке средствами идентификации, утвержденный настоящим Решением (далее – перечень);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маркировка товаров осуществляется средствами идентификации, соответствующими характеристикам, утвержденным настоящим Решением;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маркировке в соответствии с настоящим решением не подлежат изделия, включенные в приложение 1 к техническому регламенту Таможенного союза "О безопасности игрушек" (TP ТС 008/2011)";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необходимость маркировки остатков товаров, включенных перечень, и сроки нахождения в обороте немаркированных товаров определяются законодательством государства-члена;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целях обеспечения функционирования информационной системы маркировки товаров определяют национальных операторов (администраторов) национальных компонентов информационной системы маркировки товаров;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государств-членов осуществляется в порядке, предусмотренном базовой технологической организационной моделью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при введении маркировки на своей территории в соответствии с настоящим Решением обеспечивают криптографическую защиту средств идентификации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подлежащих маркировке средствами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52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товаров, подлежащих маркировке средствами идентификации*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9503 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Самокаты, педальные автомобили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аналогичные игрушки на колесах;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коляски для кукол, куклы, прочие игрушки, модели в уменьшенном размере ("в масштабе") и аналогичные модели для развлечений, действующие или недействующие, головоломки всех видов (кроме трехколесных велосипедов, воздушных шаров)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9504 40 000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Карты игральные (кроме карт игральных для азартных игр)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9504 90 100 0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Наборы электрических гоночных автомобилей для соревновательных игр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9504 90 800 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для развлечений, настольные или комнатные игры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5"/>
    <w:p>
      <w:pPr>
        <w:spacing w:after="0"/>
        <w:ind w:left="0"/>
        <w:jc w:val="both"/>
      </w:pPr>
      <w:bookmarkStart w:name="z25" w:id="16"/>
      <w:r>
        <w:rPr>
          <w:rFonts w:ascii="Times New Roman"/>
          <w:b w:val="false"/>
          <w:i w:val="false"/>
          <w:color w:val="000000"/>
          <w:sz w:val="28"/>
        </w:rPr>
        <w:t>
      *Для целей применения настоящего перечня необходимо руководствоваться как кодом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ТН ВЭД ЕАЭС, так и наименованием товара.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52__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средства идентификации товара, требования к составу и структуре информации, содержащейся в средстве идентификации товара, порядок генерации и нанесения такого средства идентификации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документ разработан в соответствии с подпунктом "а" пункта 1 статьи 5 Соглашения о маркировке товаров средствами идентификации в Евразийском экономическом союзе от 2 февраля 2018 года.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маркировки игрушек и игр для детей до 14 лет, включенных 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52 (далее – товары), используется средство идентификации – уникальная последовательность символов, представленная в виде двумерного штрихового кода в формате Data Matrix GS1, пригодного для машинного считывания и сформированного в соответствии с требованиями международного стандарта ИСО/МЭК 16022:2006 "Информационные технологии. Технологии автоматической идентификации и сбора данных. Спецификация символики штрихового кода Data Matrix" (ISO/IEC 16022:2006 "Information technology – Automatic identification and data capture techniques – Data Matrix bar code symbology specification") либо идентичного ему национального стандарта государства – члена Евразийского экономического союза (далее – государство-член). При преобразовании кода маркировки в средство идентификации должна применяться символика ЕСС 200, с использованием знака FNC1 как признака соответствия данных типовому формату идентификаторов применения (AI) GS1.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Средство идентификации включает в себя следующие данные: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группа данных (идентификатор применения (01)) – глобальный идентификационный номер торговой единицы (GTIN), который состоит из 14 цифровых символов;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13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(a) – Республика Армения, 2 или B (b) – Республика Беларусь, 3 или C (с) – Республика Казахстан, 4 или D (d) – Кыргызская Республика, 5 или E (е) –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группа данных (идентификатор применения (91)) – ключ проверки, который состоит из 4 символов (цифр, строчных и прописных букв латинского алфавита).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группа данных (идентификатор применения (92)) – код проверки, который состоит из 44 символов (цифр, строчных и прописных букв латинского алфавита, а также специальных символов).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и четвертая группы данных используются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подпунктами "а"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(далее – Решение Совета Комиссии от 23 апреля 2021 г. № 41).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 участника оборота товаров возможности нанесения средства идентификации, содержащего четыре группы данных, в связи с размерами потребительской упаковки, не позволяющими разместить символ Data Matrix размером и качеством, соответствующими требованиям международного стандарта либо идентичного ему национального стандарта государства-члена, указанных в пункте 2 настоящего документа, такой участник оборота вправе применять средство идентификации, включающее три группы данных.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группа данных (идентификатор применения (21)) – индивидуальный серийный номер товара (упаковки товара), который состоит из 6 символов (цифр, строчных и прописных букв латинского алфавита, а также специальных символов (! ” % &amp; ’ * + - . / _ , : ; = &lt; &gt; ?)). В качестве первого символа указывается идентификатор государства-члена, в котором данный код был эмитирован (1 или А (а) - Республика Армения, 2 или В (b) - Республика Беларусь, 3 или C (c) - Республика Казахстан, 4 или D (d) - Кыргызская Республика, 5 или E (e) - Российская Федерация). В качестве завершающего символа для данной группы используется специальный символ-разделитель, имеющий код 29 в таблице символов ASCII;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третья группа данных (идентификатор применения (93)) содержит код проверки, который состоит из 4 символов (цифр, строчных и прописных букв латинского алфавита, а также специальных символов) и используется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"в"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Решения Совета Комиссии от 23 апреля 2021 г. № 41.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применении средства идентификации, содержащего четыре или три группы данных, принимается участником оборота товаров самостоятельно, с учетом положений настоящего пункта.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идентификации товаров формируются эмитентами средств идентификации государств-членов или участниками оборота товаров.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 маркируются путем нанесения средства идентификации или материального носителя, содержащего средство идентификации, на них или потребительскую упаковку способом, не допускающим отделения средства идентификации без его повреждений.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Средство идентификации не может наноситься на конструктивно отделяемые без повреждений части потребительской упаковки, не должно печататься на прозрачной оберточной пленке.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комплектации маркированных товаров в групповую упаковку на такую упаковку может наноситься средство идентификации или материальный носитель, содержащий средство идентификации, с агрегированием средств идентификации товаров, помещенных в такую упаковку.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комплектации маркированных товаров в транспортную упаковку на такую транспортную упаковку может наноситься средство идентификации транспортной упаковки, которое содержит код идентификации транспортной упаковки, с агрегированием средств идентификации товаров, помещенных в такую упаковку.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средства идентификации транспортной упаковки и маркировка транспортной упаковки осуществляются в соответствии с международными стандартами GS1. При маркировке транспортной упаковки состав необязательных информационных полей, наносимых на транспортную упаковку, определяется участником оборота товаров, осуществляющим комплектацию товаров в транспортную упаковку.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52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формату, составу и структуре сведений о маркированных товарах, передаваемых между компетентными (уполномоченными) органами государств – членов Евразийского экономического союза и между компетентными (уполномоченными) органами государств-членов и Евразийской экономической комиссией, а также срокам передачи таких сведений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информационного взаимодействия между национальными операторами (администраторами) национальных компонентов информационной системы маркировки товаров (далее – операторы) передаются сведения об игрушках и играх для детей до 14 лет, включенных в перечень товаров, подлежащих маркировке средствами идентификации, утвержденный Решением Совета Евразийской экономической комиссии от 27 апреля 2026 г. № 52 (далее соответственно – товары, перечень), и их средствах идентификации (далее – сведения) в XML-формате в соответствии со следующими стандартами: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(Fifth Edition)" (опубликован в информационно-телекоммуникационной сети "Интернет" по адресу http://www.w3.org/TR/REC-xml);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 1.0 (Third Edition)" (опубликован в информационно-телекоммуникационной сети "Интернет" по адресу http://www.w3.org/TR/REC-xml-names);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 Second Edition" и "XML Schema Part 2: Datatypes Second Edition" (опубликованы в информационно-телекоммуникационной сети "Интернет" по адресам http://www.w3.org/TR/xmlschema-1/ и http://www.w3.org/TR/xmlschema-2/).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Требования к формату, составу и структуре сведений приведены в таблицах 1 – 4, 7 – 8, 11 – 12 приложения к базовой технологической организационной модели системы маркировки товаров средствами идентификации в Евразийском экономическом союзе,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5 марта 2021 г. № 19 (далее – базовая модель), а также в таблицах 1 – 4 настоящих Требований.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полей (граф) таблиц 1 – 4 настоящих Требований, а также применение обозначений для указания множественности элементов осуществляется в соответствии с пунктами 3 и 4 приложения к базовой модели.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передаются в режиме реального времени с учетом положений базовой модели.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5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характеристиках товара 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товара (вид товара)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наименование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общее описание товара (наименование типа продукции, к которой относится товар.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Например, самокат, кукла, конструктор, головоломка, игра настольная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 на этикетке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свободной форме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Товарный знак (бренд)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товарном знаке (бренде, торговой марке)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обозначение, используемое в позиционировании товаров конкретного производителя на целевом рынке.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отсутствии указывается "отсутствует"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возраст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минимальный возраст ребенка, для которого предназначено изделие в соответствии с информацией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 и (или) артикул производителя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Основной конструкционный материал товара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основной материал, из которого корпус или само изделие изготовлено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установления срока использования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 применения срока годности или срока службы к товару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указывается: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"срок службы" – если производителем установлен срок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"срок годности" – если производителем установлен срок годности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"срок использования не устанавливается" – если срок службы и срок годности производителем не установлен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установленный производителем срок службы данного вида товара.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товара, признаком установления срока использования которого является срок службы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привода в движение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классифицируемых в позициях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9503 00 210 0,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9503 00 410 0, 9503 00 490 0,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9503 00 550 0,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9503 00 750 0,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9503 00 790 0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 ЕАЭС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сведений о единице товара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единицы товара с учетом НДС*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цене товара с учетом НДС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указываются в валюте государства-члена импортера.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единицы товара*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НДС единицы товара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сведения о сумме НДС в валюте государства-члена импортера по каждой единице товара, подлежащей уплате в государстве-члене импортера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дате истечения срока годности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 обязателен для товаров, признаком установления срока использования которых является срок годности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*Сведения передаются экспортером на добровольной основе в рамках договорных отношений с импортером и при наличии технических возможностей оператора государства-члена Евразийского экономического союза (далее – государство-член), в котором зарегистрирован экспортер.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сведений должны быть заполнены оба элемента, указанные в пунктах 1 и 2 таблицы 2.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идентификаторов применения (AI), </w:t>
      </w:r>
      <w:r>
        <w:br/>
      </w:r>
      <w:r>
        <w:rPr>
          <w:rFonts w:ascii="Times New Roman"/>
          <w:b/>
          <w:i w:val="false"/>
          <w:color w:val="000000"/>
        </w:rPr>
        <w:t xml:space="preserve">используемых при маркировке товаров, указанных в перечне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AI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AI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элементной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Серийный код транспортной упаковки (тары) – SSCC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(Serial Shipping Container Code)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данных содержит номер SSCC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(00) показывает, что цифровое поле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18 символов, следующих непосредственно за ним, содержит серийный код транспортной упаковки (тары) (SSCC), который используется для маркировки логистической единицы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торговой единицы – GTIN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(Global Trade Item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N2+N14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GTIN (Global Trade Item Number) –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глобальный идентификационный номер разновидности товара одного наименования (артикула) в системе открытых стандартов GS1.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14-значный цифровой 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(01) показывает, что цифровое поле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символов, следующих непосредственно за ним, содержит глобальный идентификационный номер торговой единицы (GTIN), который используется для идентификации товара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серийный номер товара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(Serial Number)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 + X..13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(N2+X..6)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 (Serial Number)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идентификатор применения AI (21) показывает, что поле размером 13 символов или 6 символов, следующих непосредственно за ним, содержит индивидуальный серийный номер товара, который присваивается товару на весь срок его службы. В сочетании с GTIN серийный номер является уникальным идентификатором каждой единицы товара. Пояснение: для целей идентификации товаров используется индивидуальный серийный номер товара, состоящий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13 или 6 символов (цифр, строчных и прописных букв латинского алфавита, а также специальных символов (! " % &amp; ' * + - . / _ , : ; = &lt; &gt; ?))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(индивидуальный порядковый номер) ключа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асимметричных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проверки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N2+X..4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проверки, создаваемого с использованием симметричных криптографических алгоритмов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в соответствии с законодательством государства-члена и актами, входящими в право Евразийского экономического союза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реквизита "Блок данных средства идентификации", используемые при маркировке товаров, указанных в перечне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средства идентификации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 реквизита "Блок данных средства идентификации"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Правила формирования реквизита "Блок данных средства идентификации" в части средства идентификации, нанесенного на товар, потребительскую или групповую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первому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глобальный идентификационный номер торговой единицы (GTIN)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Требования ко второму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"21";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реквизит должен содержать индивидуальный серийный номер товара (SN)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третьему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"91" или "93";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"Символьное значение блока информации": идентификатор ключа проверки или значение кода проверки (применяются в соответствии с законодательством государства-члена и актами, входящими в право Евразийского экономического союза)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Требования к четвертому экземпляру реквизита "Блок данных средства идентификации":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(AI): "92";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значение кода проверки (применяется в соответствии с законодательством государства-члена и актами, входящими в право Евразийского экономического союза)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Правила формирования реквизита "Блок данных средства идентификации" в части средства идентификации, нанесенного на транспортную упаковку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301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Минимальное количество создаваемых экземпляров реквизита "Блок данных средства идентификации": 1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Требования к экземпляру реквизита "Блок данных средства идентификации":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реквизита "Идентификатор применения (AI)": "00" или иное значение реквизита в соответствии с международными стандартами GS1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"Символьное значение блока информации": реквизит должен содержать уникальный идентификатор транспортной упаковки (код идентификации транспортной упаковки может содержать от 18 до 74 символов включительно и состоять из цифр (0 – 9), букв латинского алфавита (A – Z(a – z)) и специальных символов (% &amp; ' " ( ) * + , - _ . / : ; &lt; = &gt; ? !))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2026 г. № 52</w:t>
            </w:r>
          </w:p>
        </w:tc>
      </w:tr>
    </w:tbl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состав сведений о маркированном товаре, содержащихся в информационной системе маркировки товаров, доступ к которым предоставляется потребителям и иным заинтересованным лицам, в том числе посредством информационных сервисов в составе национальных компонентов и интеграционного компонента информационной системы маркировки товаров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Глобальный идентификационный номер торговой единицы (GTIN).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серийный номер товара (SN).</w:t>
      </w:r>
    </w:p>
    <w:bookmarkEnd w:id="71"/>
    <w:bookmarkStart w:name="z10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Код единой Товарной номенклатуры внешнеэкономической деятельности Евразийского экономического союза (10 знаков) (далее – ТН ВЭД ЕАЭС).</w:t>
      </w:r>
    </w:p>
    <w:bookmarkEnd w:id="72"/>
    <w:bookmarkStart w:name="z10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Функциональное наименование товара (вид товара).</w:t>
      </w:r>
    </w:p>
    <w:bookmarkEnd w:id="73"/>
    <w:bookmarkStart w:name="z10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товара на этикетке.</w:t>
      </w:r>
    </w:p>
    <w:bookmarkEnd w:id="74"/>
    <w:bookmarkStart w:name="z10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Товарный знак (бренд).</w:t>
      </w:r>
    </w:p>
    <w:bookmarkEnd w:id="75"/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товаре:</w:t>
      </w:r>
    </w:p>
    <w:bookmarkEnd w:id="76"/>
    <w:bookmarkStart w:name="z10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возраст;</w:t>
      </w:r>
    </w:p>
    <w:bookmarkEnd w:id="77"/>
    <w:bookmarkStart w:name="z11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модель и (или) артикул производителя;</w:t>
      </w:r>
    </w:p>
    <w:bookmarkEnd w:id="78"/>
    <w:bookmarkStart w:name="z11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конструкционный материал товара;</w:t>
      </w:r>
    </w:p>
    <w:bookmarkEnd w:id="79"/>
    <w:bookmarkStart w:name="z11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использования (срок службы товара, дата истечения срока годности или срок использования не установлен);</w:t>
      </w:r>
    </w:p>
    <w:bookmarkEnd w:id="80"/>
    <w:p>
      <w:pPr>
        <w:spacing w:after="0"/>
        <w:ind w:left="0"/>
        <w:jc w:val="both"/>
      </w:pPr>
      <w:bookmarkStart w:name="z113" w:id="81"/>
      <w:r>
        <w:rPr>
          <w:rFonts w:ascii="Times New Roman"/>
          <w:b w:val="false"/>
          <w:i w:val="false"/>
          <w:color w:val="000000"/>
          <w:sz w:val="28"/>
        </w:rPr>
        <w:t>
      тип привода в движение (для товаров, классифицируемых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товарных позициях 9503 00 210 0, 9503 00 410 0, 9503 00 490 0, 9503 00 550 0, 9503 00 750 0, 9503 00 790 0 ТН ВЭД ЕАЭС);</w:t>
      </w:r>
    </w:p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производства.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документе об оценке соответствия товара требованиям технических регламентов Евразийского экономического союза (далее – Союз) или обязательным требованиям, установленным законодательством государства – члена Союза (вид документа, номер и дата документа).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Страна происхождения товара.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 субъекте хозяйствования, предоставившем информацию о маркируемом товаре (краткое наименование юридического лица, фамилия, имя, отчество (при наличии) физического лица, зарегистрированного в качестве индивидуального предпринимателя (далее – индивидуальный предприниматель), идентификационный код (номер) (для Республики Армения – учетный номер налогоплательщика (УНН), для Республики Беларусь – учетный номер плательщика (УНП), для Республики Казахстан – индивидуальный идентификационный номер (ИИН) или бизнес-идентификационный номер (БИН), для Кыргызской Республики – идентификационный налоговый номер (ИНН), для Российской Федерации – идентификационный номер налогоплательщика (ИНН)), адрес места нахождения юридического лица или индивидуального предпринимателя).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о производителе товара (краткое наименование юридического лица, фамилия, имя, отчество (при наличии) индивидуального предпринимателя) (заполняется для товаров, произведенных на территориях государств – членов Союза).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