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f485" w14:textId="4a7f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7.1.85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"7.1.85. Сахар-сырец тростниковый субпозиции 1701 13 ТН ВЭД ЕАЭС, предназначенный для промышленной переработки в Кыргызской Республике и ввозимый в Кыргызскую Республику в объеме не более 20 тыс. тонн.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при наличии документа, выданного уполномоченным органом Кыргызской Республики, подтверждающего назначение товара в соответствии с абзацем первым настоящего подпункта и содержащего сведения о количестве такого товара, а также об организациях, осуществляющих его ввоз, и организациях, осуществляющих его промышленную переработку.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30 января 2026 г. № 20 по 31 декабря 2026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сахара-сырца тростникового, помещенного под таможенную процедуру выпуска для внутреннего потребления с применением тарифной льготы, допускается исключительно для промышленной переработки на территории Кыргызской Республики.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тарифной льготы,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организации, является копия акта приема или акта приема-передачи такого товара.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белый, полученный в результате промышленной переработки ввезенного с применением тарифной льготы сахара-сырца тростникового, не подлежит вывозу в иные государства-члены.".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"7.1.84" заменить цифрами "7.1.85".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