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0e93" w14:textId="8fc0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7.1.84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"7.1.84. Сахар-сырец тростниковый субпозиций 1701 13 и 1701 14 ТН ВЭД ЕАЭС, предназначенный для промышленной переработки в Республике Армения и ввозимый в Республику Армения в объеме не более 20 тыс.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при наличии документа, выданного уполномоченным органом Республики Армения, подтверждающего назначение товара в соответствии с абзацем первым настоящего подпункта и содержащего сведения о количестве такого товара, а также об организациях, осуществляющих его ввоз, и организациях, осуществляющих его промышленную переработку.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с 1 февраля 2026 г. по 31 декабря 2026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сахара-сырца тростникового, помещенного под таможенную процедуру выпуска для внутреннего потребления с применением тарифной льготы, допускается исключительно для промышленной переработки на территории Республики Армения.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организации, является копия акта приема или акта приема-передачи такого товара.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белый, полученный в результате промышленной переработки ввезенного с применением тарифной льготы сахара-сырца тростникового, не подлежит вывозу в иные государства-члены.".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"7.1.83" заменить цифрами "7.1.84".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февраля 2026 г.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