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10dc7" w14:textId="7910d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введении в действие общего процесса "Обеспечение обмена электронными документами и (или) сведениями между компетентными органами государств – членов Евразийского экономического союза в целях выплаты пенсий трудящимся (членам их семей)"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Коллегии Евразийской экономической комиссии от 19 мая 2026 года № 77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1. Ввести в действие с даты вступления в силу настоящего распоряжения общий процесс "Обеспечение обмена электронными документами и (или) сведениями между компетентными органами государств – членов Евразийского экономического союза в целях выплаты пенсий трудящимся (членам их семей)".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 Присоединение новых участников к общему процессу, введенному в действие в соответствии с настоящим распоряжением, осуществляется путем выполнения процедуры присоединения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Порядку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присоединения к общему процессу "Обеспечение обмена электронными документами и (или) сведениями между компетентными органами государств – членов Евразийского экономического союза в целях выплаты пенсий трудящимся (членам их семей)", утвержденному Решением Коллегии Евразийской экономической комиссии от 14 марта 2023 г. № 32.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 Настоящее распоряжение вступает в силу по истечении 30 календарных дней с даты его опубликования на официальном сайте Евразийского экономического союза.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