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2ae3" w14:textId="c8b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2026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2026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2026 – 2027 годы и информировать об этом Совет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членами Коллегии Евразийской экономической комиссии (далее – Комиссия) или директорами департаментов Комиссии по согласованию с членами Коллегии Комиссии, курирующими деятельность соответствующих департаментов;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на выполнение научно-исследовательских работ, стоимость которых превышает 10 млн рублей, членами Коллегии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г. № 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работ Евразийской экономической комиссии на 2026 – 2027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"Обоснование гигиенических требований безопасности и изучение пищевой ценности продукции нового вида, полученной из насекомых. Разработка методов контроля"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1 научно-исследовательская работа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Вновь начинаемые научно-исследовательские работы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"Исследование международного опыта выполнения измерений в области определения массовой доли кумарина в пищевой и табачной продукции и разработка на этой основе методики определения содержания кумарина в пищевой и табачной продукции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1 НИР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расчетных межстрановых таблиц "затраты-выпуск" Евразийского экономического союза за 2021 – 2024 годы, необходимых для расчета производственных мультипликаторов, используемых для оценки влияния интеграционных процессов на экономики государств – членов Союза"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макроэкономической политики – 1 НИР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2 научно-исследовательские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3 научно-исследовательских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