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10ba26" w14:textId="d10ba2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некоторые решения Комиссии Таможенного союза и Коллегии Евразийской экономической комиссии</w:t>
      </w:r>
    </w:p>
    <w:p>
      <w:pPr>
        <w:spacing w:after="0"/>
        <w:ind w:left="0"/>
        <w:jc w:val="both"/>
      </w:pPr>
      <w:r>
        <w:rPr>
          <w:rFonts w:ascii="Times New Roman"/>
          <w:b w:val="false"/>
          <w:i w:val="false"/>
          <w:color w:val="000000"/>
          <w:sz w:val="28"/>
        </w:rPr>
        <w:t>Решение Коллегии Евразийской экономической комиссии от 21 июля 2026 года № 95</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258 и </w:t>
      </w:r>
      <w:r>
        <w:rPr>
          <w:rFonts w:ascii="Times New Roman"/>
          <w:b w:val="false"/>
          <w:i w:val="false"/>
          <w:color w:val="000000"/>
          <w:sz w:val="28"/>
        </w:rPr>
        <w:t>пунктом 10</w:t>
      </w:r>
      <w:r>
        <w:rPr>
          <w:rFonts w:ascii="Times New Roman"/>
          <w:b w:val="false"/>
          <w:i w:val="false"/>
          <w:color w:val="000000"/>
          <w:sz w:val="28"/>
        </w:rPr>
        <w:t xml:space="preserve"> статьи 264 Таможенного кодекса Евразийского экономического союза Коллегия Евразийской экономической комиссии </w:t>
      </w:r>
      <w:r>
        <w:rPr>
          <w:rFonts w:ascii="Times New Roman"/>
          <w:b/>
          <w:i w:val="false"/>
          <w:color w:val="000000"/>
          <w:sz w:val="28"/>
        </w:rPr>
        <w:t>решил</w:t>
      </w:r>
      <w:r>
        <w:rPr>
          <w:rFonts w:ascii="Times New Roman"/>
          <w:b/>
          <w:i w:val="false"/>
          <w:color w:val="000000"/>
          <w:sz w:val="28"/>
        </w:rPr>
        <w:t>а:</w:t>
      </w:r>
    </w:p>
    <w:bookmarkEnd w:id="0"/>
    <w:bookmarkStart w:name="z5" w:id="1"/>
    <w:p>
      <w:pPr>
        <w:spacing w:after="0"/>
        <w:ind w:left="0"/>
        <w:jc w:val="both"/>
      </w:pPr>
      <w:r>
        <w:rPr>
          <w:rFonts w:ascii="Times New Roman"/>
          <w:b w:val="false"/>
          <w:i w:val="false"/>
          <w:color w:val="000000"/>
          <w:sz w:val="28"/>
        </w:rPr>
        <w:t xml:space="preserve">
      1. Внести в решения Комиссии Таможенного союза и Коллегии Евразийской экономической комиссии изменения согласно </w:t>
      </w:r>
      <w:r>
        <w:rPr>
          <w:rFonts w:ascii="Times New Roman"/>
          <w:b w:val="false"/>
          <w:i w:val="false"/>
          <w:color w:val="000000"/>
          <w:sz w:val="28"/>
        </w:rPr>
        <w:t>приложению</w:t>
      </w:r>
      <w:r>
        <w:rPr>
          <w:rFonts w:ascii="Times New Roman"/>
          <w:b w:val="false"/>
          <w:i w:val="false"/>
          <w:color w:val="000000"/>
          <w:sz w:val="28"/>
        </w:rPr>
        <w:t xml:space="preserve">. </w:t>
      </w:r>
    </w:p>
    <w:bookmarkEnd w:id="1"/>
    <w:bookmarkStart w:name="z6" w:id="2"/>
    <w:p>
      <w:pPr>
        <w:spacing w:after="0"/>
        <w:ind w:left="0"/>
        <w:jc w:val="both"/>
      </w:pPr>
      <w:r>
        <w:rPr>
          <w:rFonts w:ascii="Times New Roman"/>
          <w:b w:val="false"/>
          <w:i w:val="false"/>
          <w:color w:val="000000"/>
          <w:sz w:val="28"/>
        </w:rPr>
        <w:t>
      2. Настоящее Решение вступает в силу по истечении 30 календарных дней с даты его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Евразийской экономической комиссии</w:t>
            </w:r>
          </w:p>
          <w:p>
            <w:pPr>
              <w:spacing w:after="20"/>
              <w:ind w:left="20"/>
              <w:jc w:val="both"/>
            </w:pPr>
          </w:p>
          <w:p>
            <w:pPr>
              <w:spacing w:after="0"/>
              <w:ind w:left="0"/>
              <w:jc w:val="left"/>
            </w:pPr>
          </w:p>
          <w:p>
            <w:pPr>
              <w:spacing w:after="20"/>
              <w:ind w:left="20"/>
              <w:jc w:val="both"/>
            </w:pPr>
            <w:r>
              <w:rPr>
                <w:rFonts w:ascii="Times New Roman"/>
                <w:b w:val="false"/>
                <w:i/>
                <w:color w:val="000000"/>
                <w:sz w:val="20"/>
              </w:rPr>
              <w:t>Врио Председателя Коллегии</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Султанов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Решению Коллегии</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 xml:space="preserve">от 21 июля 2026 г. № 95 </w:t>
            </w:r>
          </w:p>
        </w:tc>
      </w:tr>
    </w:tbl>
    <w:bookmarkStart w:name="z9" w:id="3"/>
    <w:p>
      <w:pPr>
        <w:spacing w:after="0"/>
        <w:ind w:left="0"/>
        <w:jc w:val="left"/>
      </w:pPr>
      <w:r>
        <w:rPr>
          <w:rFonts w:ascii="Times New Roman"/>
          <w:b/>
          <w:i w:val="false"/>
          <w:color w:val="000000"/>
        </w:rPr>
        <w:t xml:space="preserve"> ИЗМЕНЕНИЯ,</w:t>
      </w:r>
      <w:r>
        <w:br/>
      </w:r>
      <w:r>
        <w:rPr>
          <w:rFonts w:ascii="Times New Roman"/>
          <w:b/>
          <w:i w:val="false"/>
          <w:color w:val="000000"/>
        </w:rPr>
        <w:t>вносимые в решения Комиссии Таможенного союза и Коллегии Евразийской экономической комиссии</w:t>
      </w:r>
    </w:p>
    <w:bookmarkEnd w:id="3"/>
    <w:bookmarkStart w:name="z10" w:id="4"/>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Порядке</w:t>
      </w:r>
      <w:r>
        <w:rPr>
          <w:rFonts w:ascii="Times New Roman"/>
          <w:b w:val="false"/>
          <w:i w:val="false"/>
          <w:color w:val="000000"/>
          <w:sz w:val="28"/>
        </w:rPr>
        <w:t xml:space="preserve"> совершения таможенных операций в отношении товаров для личного пользования, перемещаемых через таможенную границу Евразийского экономического союза, либо товаров для личного пользования, временно ввезенных на таможенную территорию Союза, выпуска таких товаров и отражения факта их признания не находящимися под таможенным контролем, утвержденном Решением Комиссии Таможенного союза от 18 июня 2010 г. № 311:</w:t>
      </w:r>
    </w:p>
    <w:bookmarkEnd w:id="4"/>
    <w:bookmarkStart w:name="z11" w:id="5"/>
    <w:p>
      <w:pPr>
        <w:spacing w:after="0"/>
        <w:ind w:left="0"/>
        <w:jc w:val="both"/>
      </w:pPr>
      <w:r>
        <w:rPr>
          <w:rFonts w:ascii="Times New Roman"/>
          <w:b w:val="false"/>
          <w:i w:val="false"/>
          <w:color w:val="000000"/>
          <w:sz w:val="28"/>
        </w:rPr>
        <w:t xml:space="preserve">
      а) </w:t>
      </w:r>
      <w:r>
        <w:rPr>
          <w:rFonts w:ascii="Times New Roman"/>
          <w:b w:val="false"/>
          <w:i w:val="false"/>
          <w:color w:val="000000"/>
          <w:sz w:val="28"/>
        </w:rPr>
        <w:t>пункт 15</w:t>
      </w:r>
      <w:r>
        <w:rPr>
          <w:rFonts w:ascii="Times New Roman"/>
          <w:b w:val="false"/>
          <w:i w:val="false"/>
          <w:color w:val="000000"/>
          <w:sz w:val="28"/>
        </w:rPr>
        <w:t xml:space="preserve"> дополнить частью следующего содержания:</w:t>
      </w:r>
    </w:p>
    <w:bookmarkEnd w:id="5"/>
    <w:bookmarkStart w:name="z12" w:id="6"/>
    <w:p>
      <w:pPr>
        <w:spacing w:after="0"/>
        <w:ind w:left="0"/>
        <w:jc w:val="both"/>
      </w:pPr>
      <w:r>
        <w:rPr>
          <w:rFonts w:ascii="Times New Roman"/>
          <w:b w:val="false"/>
          <w:i w:val="false"/>
          <w:color w:val="000000"/>
          <w:sz w:val="28"/>
        </w:rPr>
        <w:t>
      "В случае подачи декларации в виде электронного документа в целях выпуска транспортных средств, указанных в части первой настоящего пункта, в соответствующем реквизите структуры такой декларации указывается дата в формате дд.мм.гггг (день, месяц, календарный год), до истечения которой декларант обязан обратиться в таможенный орган за продлением срока временного ввоза, вывезти транспортные средства с таможенной территории либо совершить иные действия, предусмотренные международными договорами и актами, составляющими право Союза.";</w:t>
      </w:r>
    </w:p>
    <w:bookmarkEnd w:id="6"/>
    <w:bookmarkStart w:name="z13" w:id="7"/>
    <w:p>
      <w:pPr>
        <w:spacing w:after="0"/>
        <w:ind w:left="0"/>
        <w:jc w:val="both"/>
      </w:pPr>
      <w:r>
        <w:rPr>
          <w:rFonts w:ascii="Times New Roman"/>
          <w:b w:val="false"/>
          <w:i w:val="false"/>
          <w:color w:val="000000"/>
          <w:sz w:val="28"/>
        </w:rPr>
        <w:t xml:space="preserve">
      б) в </w:t>
      </w:r>
      <w:r>
        <w:rPr>
          <w:rFonts w:ascii="Times New Roman"/>
          <w:b w:val="false"/>
          <w:i w:val="false"/>
          <w:color w:val="000000"/>
          <w:sz w:val="28"/>
        </w:rPr>
        <w:t>пункте 17</w:t>
      </w:r>
      <w:r>
        <w:rPr>
          <w:rFonts w:ascii="Times New Roman"/>
          <w:b w:val="false"/>
          <w:i w:val="false"/>
          <w:color w:val="000000"/>
          <w:sz w:val="28"/>
        </w:rPr>
        <w:t>:</w:t>
      </w:r>
    </w:p>
    <w:bookmarkEnd w:id="7"/>
    <w:bookmarkStart w:name="z14" w:id="8"/>
    <w:p>
      <w:pPr>
        <w:spacing w:after="0"/>
        <w:ind w:left="0"/>
        <w:jc w:val="both"/>
      </w:pPr>
      <w:r>
        <w:rPr>
          <w:rFonts w:ascii="Times New Roman"/>
          <w:b w:val="false"/>
          <w:i w:val="false"/>
          <w:color w:val="000000"/>
          <w:sz w:val="28"/>
        </w:rPr>
        <w:t xml:space="preserve">
      в части первой: </w:t>
      </w:r>
    </w:p>
    <w:bookmarkEnd w:id="8"/>
    <w:bookmarkStart w:name="z15" w:id="9"/>
    <w:p>
      <w:pPr>
        <w:spacing w:after="0"/>
        <w:ind w:left="0"/>
        <w:jc w:val="both"/>
      </w:pPr>
      <w:r>
        <w:rPr>
          <w:rFonts w:ascii="Times New Roman"/>
          <w:b w:val="false"/>
          <w:i w:val="false"/>
          <w:color w:val="000000"/>
          <w:sz w:val="28"/>
        </w:rPr>
        <w:t>
      слова "произвольной формы" заменить словами "в виде документа на бумажном носителе или в виде электронного документа";</w:t>
      </w:r>
    </w:p>
    <w:bookmarkEnd w:id="9"/>
    <w:bookmarkStart w:name="z16" w:id="10"/>
    <w:p>
      <w:pPr>
        <w:spacing w:after="0"/>
        <w:ind w:left="0"/>
        <w:jc w:val="both"/>
      </w:pPr>
      <w:r>
        <w:rPr>
          <w:rFonts w:ascii="Times New Roman"/>
          <w:b w:val="false"/>
          <w:i w:val="false"/>
          <w:color w:val="000000"/>
          <w:sz w:val="28"/>
        </w:rPr>
        <w:t>
      слова "и представить должностному лицу таможенного органа декларацию (для транспортных средств) или иной документ (для авто- и мототранспортных средств), оформленные таможенным органом при временном ввозе такой категории товаров для личного пользования" исключить;</w:t>
      </w:r>
    </w:p>
    <w:bookmarkEnd w:id="10"/>
    <w:bookmarkStart w:name="z17" w:id="11"/>
    <w:p>
      <w:pPr>
        <w:spacing w:after="0"/>
        <w:ind w:left="0"/>
        <w:jc w:val="both"/>
      </w:pPr>
      <w:r>
        <w:rPr>
          <w:rFonts w:ascii="Times New Roman"/>
          <w:b w:val="false"/>
          <w:i w:val="false"/>
          <w:color w:val="000000"/>
          <w:sz w:val="28"/>
        </w:rPr>
        <w:t>
      после части первой дополнить частью следующего содержания:</w:t>
      </w:r>
    </w:p>
    <w:bookmarkEnd w:id="11"/>
    <w:bookmarkStart w:name="z18" w:id="12"/>
    <w:p>
      <w:pPr>
        <w:spacing w:after="0"/>
        <w:ind w:left="0"/>
        <w:jc w:val="both"/>
      </w:pPr>
      <w:r>
        <w:rPr>
          <w:rFonts w:ascii="Times New Roman"/>
          <w:b w:val="false"/>
          <w:i w:val="false"/>
          <w:color w:val="000000"/>
          <w:sz w:val="28"/>
        </w:rPr>
        <w:t>
      "В случае подачи декларации в виде документа на бумажном носителе декларант обязан представить должностному лицу таможенного органа декларацию (для транспортных средств) или иной документ (для авто- и мототранспортных средств), оформленные таможенным органом при временном ввозе такой категории товаров.";</w:t>
      </w:r>
    </w:p>
    <w:bookmarkEnd w:id="12"/>
    <w:bookmarkStart w:name="z19" w:id="13"/>
    <w:p>
      <w:pPr>
        <w:spacing w:after="0"/>
        <w:ind w:left="0"/>
        <w:jc w:val="both"/>
      </w:pPr>
      <w:r>
        <w:rPr>
          <w:rFonts w:ascii="Times New Roman"/>
          <w:b w:val="false"/>
          <w:i w:val="false"/>
          <w:color w:val="000000"/>
          <w:sz w:val="28"/>
        </w:rPr>
        <w:t>
      после части второй дополнить частью следующего содержания:</w:t>
      </w:r>
    </w:p>
    <w:bookmarkEnd w:id="13"/>
    <w:bookmarkStart w:name="z20" w:id="14"/>
    <w:p>
      <w:pPr>
        <w:spacing w:after="0"/>
        <w:ind w:left="0"/>
        <w:jc w:val="both"/>
      </w:pPr>
      <w:r>
        <w:rPr>
          <w:rFonts w:ascii="Times New Roman"/>
          <w:b w:val="false"/>
          <w:i w:val="false"/>
          <w:color w:val="000000"/>
          <w:sz w:val="28"/>
        </w:rPr>
        <w:t xml:space="preserve">
      "В случае подачи декларации в виде электронного документа в соответствующем реквизите структуры такой декларации указывается дата в формате дд.мм.гггг (день, месяц, календарный год), до истечения которой декларант обязан обратиться в таможенный орган для повторного продления установленного таможенным органом срока временного ввоза в пределах максимального срока, предусмотренного пунктами 1 и 2 </w:t>
      </w:r>
      <w:r>
        <w:rPr>
          <w:rFonts w:ascii="Times New Roman"/>
          <w:b w:val="false"/>
          <w:i w:val="false"/>
          <w:color w:val="000000"/>
          <w:sz w:val="28"/>
        </w:rPr>
        <w:t>статьи 264</w:t>
      </w:r>
      <w:r>
        <w:rPr>
          <w:rFonts w:ascii="Times New Roman"/>
          <w:b w:val="false"/>
          <w:i w:val="false"/>
          <w:color w:val="000000"/>
          <w:sz w:val="28"/>
        </w:rPr>
        <w:t xml:space="preserve"> Кодекса, либо для таможенного декларирования таможенному органу с целью выпуска в свободное обращение, с целью обратного вывоза или помещения под таможенные процедуры, установленные международными договорами и актами, составляющими право Союза.";</w:t>
      </w:r>
    </w:p>
    <w:bookmarkEnd w:id="14"/>
    <w:bookmarkStart w:name="z21" w:id="15"/>
    <w:p>
      <w:pPr>
        <w:spacing w:after="0"/>
        <w:ind w:left="0"/>
        <w:jc w:val="both"/>
      </w:pPr>
      <w:r>
        <w:rPr>
          <w:rFonts w:ascii="Times New Roman"/>
          <w:b w:val="false"/>
          <w:i w:val="false"/>
          <w:color w:val="000000"/>
          <w:sz w:val="28"/>
        </w:rPr>
        <w:t xml:space="preserve">
      в) в </w:t>
      </w:r>
      <w:r>
        <w:rPr>
          <w:rFonts w:ascii="Times New Roman"/>
          <w:b w:val="false"/>
          <w:i w:val="false"/>
          <w:color w:val="000000"/>
          <w:sz w:val="28"/>
        </w:rPr>
        <w:t>пункте 18</w:t>
      </w:r>
      <w:r>
        <w:rPr>
          <w:rFonts w:ascii="Times New Roman"/>
          <w:b w:val="false"/>
          <w:i w:val="false"/>
          <w:color w:val="000000"/>
          <w:sz w:val="28"/>
        </w:rPr>
        <w:t>:</w:t>
      </w:r>
    </w:p>
    <w:bookmarkEnd w:id="15"/>
    <w:bookmarkStart w:name="z22" w:id="16"/>
    <w:p>
      <w:pPr>
        <w:spacing w:after="0"/>
        <w:ind w:left="0"/>
        <w:jc w:val="both"/>
      </w:pPr>
      <w:r>
        <w:rPr>
          <w:rFonts w:ascii="Times New Roman"/>
          <w:b w:val="false"/>
          <w:i w:val="false"/>
          <w:color w:val="000000"/>
          <w:sz w:val="28"/>
        </w:rPr>
        <w:t>
      в части первой:</w:t>
      </w:r>
    </w:p>
    <w:bookmarkEnd w:id="16"/>
    <w:bookmarkStart w:name="z23" w:id="17"/>
    <w:p>
      <w:pPr>
        <w:spacing w:after="0"/>
        <w:ind w:left="0"/>
        <w:jc w:val="both"/>
      </w:pPr>
      <w:r>
        <w:rPr>
          <w:rFonts w:ascii="Times New Roman"/>
          <w:b w:val="false"/>
          <w:i w:val="false"/>
          <w:color w:val="000000"/>
          <w:sz w:val="28"/>
        </w:rPr>
        <w:t>
      подпункты 3 и 4 изложить в следующей редакции:</w:t>
      </w:r>
    </w:p>
    <w:bookmarkEnd w:id="17"/>
    <w:bookmarkStart w:name="z24" w:id="18"/>
    <w:p>
      <w:pPr>
        <w:spacing w:after="0"/>
        <w:ind w:left="0"/>
        <w:jc w:val="both"/>
      </w:pPr>
      <w:r>
        <w:rPr>
          <w:rFonts w:ascii="Times New Roman"/>
          <w:b w:val="false"/>
          <w:i w:val="false"/>
          <w:color w:val="000000"/>
          <w:sz w:val="28"/>
        </w:rPr>
        <w:t>
      "3) не представлено заявление;</w:t>
      </w:r>
    </w:p>
    <w:bookmarkEnd w:id="18"/>
    <w:bookmarkStart w:name="z25" w:id="19"/>
    <w:p>
      <w:pPr>
        <w:spacing w:after="0"/>
        <w:ind w:left="0"/>
        <w:jc w:val="both"/>
      </w:pPr>
      <w:r>
        <w:rPr>
          <w:rFonts w:ascii="Times New Roman"/>
          <w:b w:val="false"/>
          <w:i w:val="false"/>
          <w:color w:val="000000"/>
          <w:sz w:val="28"/>
        </w:rPr>
        <w:t>
      4) не представлены декларация (иной документ), оформленные при временном ввозе транспортного средства, в случае подачи декларации в виде документа на бумажном носителе;";</w:t>
      </w:r>
    </w:p>
    <w:bookmarkEnd w:id="19"/>
    <w:bookmarkStart w:name="z26" w:id="20"/>
    <w:p>
      <w:pPr>
        <w:spacing w:after="0"/>
        <w:ind w:left="0"/>
        <w:jc w:val="both"/>
      </w:pPr>
      <w:r>
        <w:rPr>
          <w:rFonts w:ascii="Times New Roman"/>
          <w:b w:val="false"/>
          <w:i w:val="false"/>
          <w:color w:val="000000"/>
          <w:sz w:val="28"/>
        </w:rPr>
        <w:t>
      дополнить подпунктами 5 и 6 следующего содержания:</w:t>
      </w:r>
    </w:p>
    <w:bookmarkEnd w:id="20"/>
    <w:bookmarkStart w:name="z27" w:id="21"/>
    <w:p>
      <w:pPr>
        <w:spacing w:after="0"/>
        <w:ind w:left="0"/>
        <w:jc w:val="both"/>
      </w:pPr>
      <w:r>
        <w:rPr>
          <w:rFonts w:ascii="Times New Roman"/>
          <w:b w:val="false"/>
          <w:i w:val="false"/>
          <w:color w:val="000000"/>
          <w:sz w:val="28"/>
        </w:rPr>
        <w:t>
      "5) в заявлении указаны неверные сведения о декларации, поданной в виде электронного документа;</w:t>
      </w:r>
    </w:p>
    <w:bookmarkEnd w:id="21"/>
    <w:bookmarkStart w:name="z28" w:id="22"/>
    <w:p>
      <w:pPr>
        <w:spacing w:after="0"/>
        <w:ind w:left="0"/>
        <w:jc w:val="both"/>
      </w:pPr>
      <w:r>
        <w:rPr>
          <w:rFonts w:ascii="Times New Roman"/>
          <w:b w:val="false"/>
          <w:i w:val="false"/>
          <w:color w:val="000000"/>
          <w:sz w:val="28"/>
        </w:rPr>
        <w:t>
      6) заявление не подписано либо не удостоверено надлежащим образом.";</w:t>
      </w:r>
    </w:p>
    <w:bookmarkEnd w:id="22"/>
    <w:bookmarkStart w:name="z29" w:id="23"/>
    <w:p>
      <w:pPr>
        <w:spacing w:after="0"/>
        <w:ind w:left="0"/>
        <w:jc w:val="both"/>
      </w:pPr>
      <w:r>
        <w:rPr>
          <w:rFonts w:ascii="Times New Roman"/>
          <w:b w:val="false"/>
          <w:i w:val="false"/>
          <w:color w:val="000000"/>
          <w:sz w:val="28"/>
        </w:rPr>
        <w:t>
      дополнить частью следующего содержания:</w:t>
      </w:r>
    </w:p>
    <w:bookmarkEnd w:id="23"/>
    <w:bookmarkStart w:name="z30" w:id="24"/>
    <w:p>
      <w:pPr>
        <w:spacing w:after="0"/>
        <w:ind w:left="0"/>
        <w:jc w:val="both"/>
      </w:pPr>
      <w:r>
        <w:rPr>
          <w:rFonts w:ascii="Times New Roman"/>
          <w:b w:val="false"/>
          <w:i w:val="false"/>
          <w:color w:val="000000"/>
          <w:sz w:val="28"/>
        </w:rPr>
        <w:t>
      "В случае подачи декларации в виде электронного документа при отказе в продлении срока временного ввоза должностным лицом таможенного органа в соответствующем реквизите структуры декларации в виде электронного документа вносится запись: "Отказано в продлении в связи с __________" с указанием причин отказа и его даты в формате дд.мм.гггг (день, месяц, календарный год).";</w:t>
      </w:r>
    </w:p>
    <w:bookmarkEnd w:id="24"/>
    <w:bookmarkStart w:name="z31" w:id="25"/>
    <w:p>
      <w:pPr>
        <w:spacing w:after="0"/>
        <w:ind w:left="0"/>
        <w:jc w:val="both"/>
      </w:pPr>
      <w:r>
        <w:rPr>
          <w:rFonts w:ascii="Times New Roman"/>
          <w:b w:val="false"/>
          <w:i w:val="false"/>
          <w:color w:val="000000"/>
          <w:sz w:val="28"/>
        </w:rPr>
        <w:t xml:space="preserve">
      г) </w:t>
      </w:r>
      <w:r>
        <w:rPr>
          <w:rFonts w:ascii="Times New Roman"/>
          <w:b w:val="false"/>
          <w:i w:val="false"/>
          <w:color w:val="000000"/>
          <w:sz w:val="28"/>
        </w:rPr>
        <w:t>пункт 19</w:t>
      </w:r>
      <w:r>
        <w:rPr>
          <w:rFonts w:ascii="Times New Roman"/>
          <w:b w:val="false"/>
          <w:i w:val="false"/>
          <w:color w:val="000000"/>
          <w:sz w:val="28"/>
        </w:rPr>
        <w:t xml:space="preserve"> дополнить частями следующего содержания:</w:t>
      </w:r>
    </w:p>
    <w:bookmarkEnd w:id="25"/>
    <w:bookmarkStart w:name="z32" w:id="26"/>
    <w:p>
      <w:pPr>
        <w:spacing w:after="0"/>
        <w:ind w:left="0"/>
        <w:jc w:val="both"/>
      </w:pPr>
      <w:r>
        <w:rPr>
          <w:rFonts w:ascii="Times New Roman"/>
          <w:b w:val="false"/>
          <w:i w:val="false"/>
          <w:color w:val="000000"/>
          <w:sz w:val="28"/>
        </w:rPr>
        <w:t>
      "В случае оформления при временном ввозе транспортных средств для личного пользования декларации (иного документа) в виде электронного документа таможенное декларирование таких транспортных средств при их обратном вывозе осуществляется путем подачи декларации в виде электронного документа. Должностным лицом уполномоченного таможенного органа в соответствующем реквизите структуры такой декларации вносится запись "Вывоз" и проставляется дата в формате дд.мм.гггг (день, месяц, календарный год).</w:t>
      </w:r>
    </w:p>
    <w:bookmarkEnd w:id="26"/>
    <w:bookmarkStart w:name="z33" w:id="27"/>
    <w:p>
      <w:pPr>
        <w:spacing w:after="0"/>
        <w:ind w:left="0"/>
        <w:jc w:val="both"/>
      </w:pPr>
      <w:r>
        <w:rPr>
          <w:rFonts w:ascii="Times New Roman"/>
          <w:b w:val="false"/>
          <w:i w:val="false"/>
          <w:color w:val="000000"/>
          <w:sz w:val="28"/>
        </w:rPr>
        <w:t>
      При этом если у физического лица, осуществляющего обратный вывоз таких транспортных средств, имеются товары, подлежащие таможенному декларированию, такие товары могут декларироваться в одной декларации с обратно вывозимыми транспортными средствами. В представленной декларации должностным лицом уполномоченного таможенного органа проставляются отметки, свидетельствующие о выпуске (отказе в выпуске).";</w:t>
      </w:r>
    </w:p>
    <w:bookmarkEnd w:id="27"/>
    <w:bookmarkStart w:name="z34" w:id="28"/>
    <w:p>
      <w:pPr>
        <w:spacing w:after="0"/>
        <w:ind w:left="0"/>
        <w:jc w:val="both"/>
      </w:pPr>
      <w:r>
        <w:rPr>
          <w:rFonts w:ascii="Times New Roman"/>
          <w:b w:val="false"/>
          <w:i w:val="false"/>
          <w:color w:val="000000"/>
          <w:sz w:val="28"/>
        </w:rPr>
        <w:t xml:space="preserve">
      д) в </w:t>
      </w:r>
      <w:r>
        <w:rPr>
          <w:rFonts w:ascii="Times New Roman"/>
          <w:b w:val="false"/>
          <w:i w:val="false"/>
          <w:color w:val="000000"/>
          <w:sz w:val="28"/>
        </w:rPr>
        <w:t>пункте 20</w:t>
      </w:r>
      <w:r>
        <w:rPr>
          <w:rFonts w:ascii="Times New Roman"/>
          <w:b w:val="false"/>
          <w:i w:val="false"/>
          <w:color w:val="000000"/>
          <w:sz w:val="28"/>
        </w:rPr>
        <w:t>:</w:t>
      </w:r>
    </w:p>
    <w:bookmarkEnd w:id="28"/>
    <w:bookmarkStart w:name="z35" w:id="29"/>
    <w:p>
      <w:pPr>
        <w:spacing w:after="0"/>
        <w:ind w:left="0"/>
        <w:jc w:val="both"/>
      </w:pPr>
      <w:r>
        <w:rPr>
          <w:rFonts w:ascii="Times New Roman"/>
          <w:b w:val="false"/>
          <w:i w:val="false"/>
          <w:color w:val="000000"/>
          <w:sz w:val="28"/>
        </w:rPr>
        <w:t>
      в предложении втором части первой слова "произвольной форме" заменить словами "виде документа на бумажном носителе или в виде электронного документа";</w:t>
      </w:r>
    </w:p>
    <w:bookmarkEnd w:id="29"/>
    <w:bookmarkStart w:name="z36" w:id="30"/>
    <w:p>
      <w:pPr>
        <w:spacing w:after="0"/>
        <w:ind w:left="0"/>
        <w:jc w:val="both"/>
      </w:pPr>
      <w:r>
        <w:rPr>
          <w:rFonts w:ascii="Times New Roman"/>
          <w:b w:val="false"/>
          <w:i w:val="false"/>
          <w:color w:val="000000"/>
          <w:sz w:val="28"/>
        </w:rPr>
        <w:t>
      после части второй дополнить частью следующего содержания:</w:t>
      </w:r>
    </w:p>
    <w:bookmarkEnd w:id="30"/>
    <w:bookmarkStart w:name="z37" w:id="31"/>
    <w:p>
      <w:pPr>
        <w:spacing w:after="0"/>
        <w:ind w:left="0"/>
        <w:jc w:val="both"/>
      </w:pPr>
      <w:r>
        <w:rPr>
          <w:rFonts w:ascii="Times New Roman"/>
          <w:b w:val="false"/>
          <w:i w:val="false"/>
          <w:color w:val="000000"/>
          <w:sz w:val="28"/>
        </w:rPr>
        <w:t>
      "Разрешение на передачу временно ввезенного на таможенную территорию транспортного средства для личного пользования отражается в реквизите структуры декларации в виде электронного документа (соответствует полю "Для служебных отметок" декларации в виде документа на бумажном носителе), оформленной таможенным органом при временном ввозе на таможенную территорию такого транспортного средства для личного пользования, путем внесения должностным лицом таможенного органа записи "Разрешена передача ТС ________" с указанием фамилии, имени и отчества (при наличии) физического лица, которому такое транспортное средство для личного пользования передается, и реквизитов документа, удостоверяющего его личность, а также реквизитов документа, подтверждающего предоставление обеспечения исполнения обязанности по уплате таможенных пошлин, налогов, и суммы такого обеспечения.";</w:t>
      </w:r>
    </w:p>
    <w:bookmarkEnd w:id="31"/>
    <w:bookmarkStart w:name="z38" w:id="32"/>
    <w:p>
      <w:pPr>
        <w:spacing w:after="0"/>
        <w:ind w:left="0"/>
        <w:jc w:val="both"/>
      </w:pPr>
      <w:r>
        <w:rPr>
          <w:rFonts w:ascii="Times New Roman"/>
          <w:b w:val="false"/>
          <w:i w:val="false"/>
          <w:color w:val="000000"/>
          <w:sz w:val="28"/>
        </w:rPr>
        <w:t xml:space="preserve">
      е) в </w:t>
      </w:r>
      <w:r>
        <w:rPr>
          <w:rFonts w:ascii="Times New Roman"/>
          <w:b w:val="false"/>
          <w:i w:val="false"/>
          <w:color w:val="000000"/>
          <w:sz w:val="28"/>
        </w:rPr>
        <w:t>пункте 20</w:t>
      </w:r>
      <w:r>
        <w:rPr>
          <w:rFonts w:ascii="Times New Roman"/>
          <w:b w:val="false"/>
          <w:i w:val="false"/>
          <w:color w:val="000000"/>
          <w:sz w:val="28"/>
        </w:rPr>
        <w:t>:</w:t>
      </w:r>
    </w:p>
    <w:bookmarkEnd w:id="32"/>
    <w:bookmarkStart w:name="z39" w:id="33"/>
    <w:p>
      <w:pPr>
        <w:spacing w:after="0"/>
        <w:ind w:left="0"/>
        <w:jc w:val="both"/>
      </w:pPr>
      <w:r>
        <w:rPr>
          <w:rFonts w:ascii="Times New Roman"/>
          <w:b w:val="false"/>
          <w:i w:val="false"/>
          <w:color w:val="000000"/>
          <w:sz w:val="28"/>
        </w:rPr>
        <w:t>
      в части третьей слова "произвольной форме" заменить словами "виде документа на бумажном носителе или в виде электронного документа";</w:t>
      </w:r>
    </w:p>
    <w:bookmarkEnd w:id="33"/>
    <w:bookmarkStart w:name="z40" w:id="34"/>
    <w:p>
      <w:pPr>
        <w:spacing w:after="0"/>
        <w:ind w:left="0"/>
        <w:jc w:val="both"/>
      </w:pPr>
      <w:r>
        <w:rPr>
          <w:rFonts w:ascii="Times New Roman"/>
          <w:b w:val="false"/>
          <w:i w:val="false"/>
          <w:color w:val="000000"/>
          <w:sz w:val="28"/>
        </w:rPr>
        <w:t>
      после части седьмой дополнить частью следующего содержания:</w:t>
      </w:r>
    </w:p>
    <w:bookmarkEnd w:id="34"/>
    <w:bookmarkStart w:name="z41" w:id="35"/>
    <w:p>
      <w:pPr>
        <w:spacing w:after="0"/>
        <w:ind w:left="0"/>
        <w:jc w:val="both"/>
      </w:pPr>
      <w:r>
        <w:rPr>
          <w:rFonts w:ascii="Times New Roman"/>
          <w:b w:val="false"/>
          <w:i w:val="false"/>
          <w:color w:val="000000"/>
          <w:sz w:val="28"/>
        </w:rPr>
        <w:t>
      "Разрешение на передачу временно ввезенного на таможенную территорию транспортного средства для личного пользования отражается в реквизите структуры декларации в виде электронного документа (соответствует полю "Для служебных отметок" декларации в виде документа на бумажном носителе), оформленной таможенным органом при временном ввозе на таможенную территорию такого транспортного средства для личного пользования, путем внесения должностным лицом таможенного органа записи "Разрешена передача ТС для вывоза ________" с указанием фамилии, имени и отчества (при наличии) физического лица, которому такое транспортное средство для личного пользования передается, и реквизитов документа, удостоверяющего его личность, или наименования юридического лица, организации, не являющейся юридическим лицом, либо фамилии, имени и отчества (при наличии) индивидуального предпринимателя, которым такое транспортное средство для личного пользования передается, сведений об их постановке на учет в налоговом органе (при наличии), а также даты и номера договора перевозки транспортного средства для личного пользования, транспортного (перевозочного) документа.".</w:t>
      </w:r>
    </w:p>
    <w:bookmarkEnd w:id="35"/>
    <w:bookmarkStart w:name="z42" w:id="36"/>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пункте 24</w:t>
      </w:r>
      <w:r>
        <w:rPr>
          <w:rFonts w:ascii="Times New Roman"/>
          <w:b w:val="false"/>
          <w:i w:val="false"/>
          <w:color w:val="000000"/>
          <w:sz w:val="28"/>
        </w:rPr>
        <w:t xml:space="preserve"> Порядка заполнения пассажирской таможенной декларации и совершения таможенных операций, связанных с изменением (дополнением) сведений, заявленных в пассажирской таможенной декларации, утвержденного Решением Коллегии Евразийской экономической комиссии от 23 июля 2019 г. № 124:</w:t>
      </w:r>
    </w:p>
    <w:bookmarkEnd w:id="36"/>
    <w:bookmarkStart w:name="z43" w:id="37"/>
    <w:p>
      <w:pPr>
        <w:spacing w:after="0"/>
        <w:ind w:left="0"/>
        <w:jc w:val="both"/>
      </w:pPr>
      <w:r>
        <w:rPr>
          <w:rFonts w:ascii="Times New Roman"/>
          <w:b w:val="false"/>
          <w:i w:val="false"/>
          <w:color w:val="000000"/>
          <w:sz w:val="28"/>
        </w:rPr>
        <w:t>
      абзац шестой дополнить словами ", об отказе в продлении срока временного ввоза транспортного средства для личного пользования";</w:t>
      </w:r>
    </w:p>
    <w:bookmarkEnd w:id="37"/>
    <w:bookmarkStart w:name="z44" w:id="38"/>
    <w:p>
      <w:pPr>
        <w:spacing w:after="0"/>
        <w:ind w:left="0"/>
        <w:jc w:val="both"/>
      </w:pPr>
      <w:r>
        <w:rPr>
          <w:rFonts w:ascii="Times New Roman"/>
          <w:b w:val="false"/>
          <w:i w:val="false"/>
          <w:color w:val="000000"/>
          <w:sz w:val="28"/>
        </w:rPr>
        <w:t xml:space="preserve">
      после абзаца шестнадцатого дополнить абзацами следующего содержания: </w:t>
      </w:r>
    </w:p>
    <w:bookmarkEnd w:id="38"/>
    <w:bookmarkStart w:name="z45" w:id="39"/>
    <w:p>
      <w:pPr>
        <w:spacing w:after="0"/>
        <w:ind w:left="0"/>
        <w:jc w:val="both"/>
      </w:pPr>
      <w:r>
        <w:rPr>
          <w:rFonts w:ascii="Times New Roman"/>
          <w:b w:val="false"/>
          <w:i w:val="false"/>
          <w:color w:val="000000"/>
          <w:sz w:val="28"/>
        </w:rPr>
        <w:t>
      "В случае продления срока временного ввоза транспортного средства для личного пользования в пассажирской таможенной декларации, оформленной при ввозе на таможенную территорию Союза такого транспортного средства и подтверждающей его выпуск для временного нахождения на таможенной территории Союза, производится запись: "Срок временного ввоза ТС до ____________" (указывается дата окончания периода продления срока временного ввоза такого транспортного средства для личного пользования в формате дд.мм.гггг (день, месяц, календарный год)).</w:t>
      </w:r>
    </w:p>
    <w:bookmarkEnd w:id="39"/>
    <w:bookmarkStart w:name="z46" w:id="40"/>
    <w:p>
      <w:pPr>
        <w:spacing w:after="0"/>
        <w:ind w:left="0"/>
        <w:jc w:val="both"/>
      </w:pPr>
      <w:r>
        <w:rPr>
          <w:rFonts w:ascii="Times New Roman"/>
          <w:b w:val="false"/>
          <w:i w:val="false"/>
          <w:color w:val="000000"/>
          <w:sz w:val="28"/>
        </w:rPr>
        <w:t>
      В случае отказа в продлении срока временного ввоза транспортного средства для личного пользования в пассажирской таможенной декларации, оформленной при ввозе на таможенную территорию Союза такого транспортного средства и подтверждающей его выпуск для временного нахождения на таможенной территории Союза, производится запись: "Отказано в продлении в связи с __________" с указанием причин, послуживших основанием для такого отказа.".</w:t>
      </w:r>
    </w:p>
    <w:bookmarkEnd w:id="4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