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f2af0" w14:textId="cbf2a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ставки ввозной таможенной пошлины Единого таможенного тарифа Евразийского экономического союза в отношении прутков из оптического стекла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14 июля 2026 года № 93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42 и 45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ставку ввозной таможенной пошлины </w:t>
      </w:r>
      <w:r>
        <w:rPr>
          <w:rFonts w:ascii="Times New Roman"/>
          <w:b w:val="false"/>
          <w:i w:val="false"/>
          <w:color w:val="000000"/>
          <w:sz w:val="28"/>
        </w:rPr>
        <w:t>Единого таможенного тарифа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экономического союза, утвержденного Решением Совета Евразийской экономической комиссии от 14 сентября 2021 г. № 80, в отношении прутков из оптического стекла, классифицируемых кодом 7002 20 100 0 ТН ВЭД ЕАЭС, в размере 0 процентов от таможенной стоимости с даты вступления в силу настоящего Решения по 31 декабря 2027 г. включительно.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  Внести в </w:t>
      </w:r>
      <w:r>
        <w:rPr>
          <w:rFonts w:ascii="Times New Roman"/>
          <w:b w:val="false"/>
          <w:i w:val="false"/>
          <w:color w:val="000000"/>
          <w:sz w:val="28"/>
        </w:rPr>
        <w:t>Единый таможенный тариф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экономического союза, утвержденный Решением Совета Евразийской экономической комиссии от 14 сентября 2021 г. № 80, следующие изменения: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позиции с кодом 7002 20 100 0 ТН ВЭД ЕАЭС ссылку на примечание к Единому таможенному тарифу Евразийского экономического союза "</w:t>
      </w:r>
      <w:r>
        <w:rPr>
          <w:rFonts w:ascii="Times New Roman"/>
          <w:b w:val="false"/>
          <w:i w:val="false"/>
          <w:color w:val="000000"/>
          <w:vertAlign w:val="superscript"/>
        </w:rPr>
        <w:t>95С)</w:t>
      </w:r>
      <w:r>
        <w:rPr>
          <w:rFonts w:ascii="Times New Roman"/>
          <w:b w:val="false"/>
          <w:i w:val="false"/>
          <w:color w:val="000000"/>
          <w:sz w:val="28"/>
        </w:rPr>
        <w:t>" заменить ссылкой "</w:t>
      </w:r>
      <w:r>
        <w:rPr>
          <w:rFonts w:ascii="Times New Roman"/>
          <w:b w:val="false"/>
          <w:i w:val="false"/>
          <w:color w:val="000000"/>
          <w:vertAlign w:val="superscript"/>
        </w:rPr>
        <w:t>120С)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примечаниях к Единому таможенному тарифу Евразийского экономического союза: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95С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силу;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примечанием 120С следующего содержания: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120С)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0 (ноль) % от таможенной стоимости применяется с даты вступления в силу Решения Коллегии Евразийской экономической комиссии от 14 июля 2026 г. № 93 по 31.12.2027 включительно.".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опубликования, но не ранее даты вступления в силу решения Совета Евразийской экономической комиссии об установлении ставок ввозных таможенных пошлин Единого таможенного тарифа Евразийского экономического союза в отношении отдельных видов смол эпоксидных и полиуретанов в первичных формах для производства волокон оптических, а также о внесении изменений в перечень товаров, в отношении которых Республикой Казахстан в соответствии с обязательствами, принятыми в качестве условия присоединения к Всемирной торговой организации, применяются ставки ввозных таможенных пошлин, более низкие по сравнению со ставками пошлин Единого таможенного тарифа Евразийского экономического союза, и размеров таких ставок пошлин в отношении прутков из оптического стекла.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Врио Председателя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