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ae32" w14:textId="83fa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ограничения на внутреннем рынке Евразийского экономического союза устраненным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2026 года № 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работы, проводимой государствами – членами Евразийского экономического союза (далее – государства-члены) совместно с Евразийской экономической комиссией, направленной на устранение ограничений на внутреннем рынке Евразийского экономического союза,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36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Методологии квалификации препятствий на внутреннем рынке Евразийского экономического союза и признания барьеров и ограничений устраненными, утвержденной Решением Коллегии Евразийской экономической комиссии от 28 марта 2023 г. № 41,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устраненным ограничение "отсутствие возможности использования банковских гарантий, выданных банками-резидентами одного государства-члена, в качестве обеспечения заявки на участие в государственных (муниципальных) закупках и обеспечения исполнения контракта (договора) при проведении государственных (муниципальных) закупок заказчиками другого государства-члена" (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изъятий и ограничений на внутреннем рынке Евразийского экономического союза, подлежащих устранению в 2021 – 2022 годах, утвержденного распоряжением Евразийского межправительственного совета от 20 августа 2021 г. № 11) и исключить соответствующее ограничение из реестра ограничений, размещенного на официальном сайте Евразийского экономического союза (включено в реестр ограничений 3 марта 2017 г.).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