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2ae" w14:textId="3d1b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генетически детерминированных заболеваний сельскохозяйственных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2026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генетически детерминированных заболеваний сельскохозяйственных племенных животных (приложение № 3 к Положению о проведении молекулярной генетической экспертизы племенной продукции государств – членов Евразийского экономического союза, утвержденному Решением Коллегии Евразийской экономической комиссии от 2 июня 2020 г. № 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"джерсейская порода и породы, полученные в результате скрещивания с джерсейской породой" пункта 1 в графе второй слова "ВНМ – спинальная мышечная атрофия (OMIA ID 002390-9913);"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"верховые породы" пункта 4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