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dcc3" w14:textId="d93d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 Решения Коллегии Евразийской экономической комиссии от 8 февраля 2022 г.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июня 2026 года № 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52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подпункта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подпункте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абзаце первом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"в" </w:t>
      </w:r>
      <w:r>
        <w:rPr>
          <w:rFonts w:ascii="Times New Roman"/>
          <w:b w:val="false"/>
          <w:i w:val="false"/>
          <w:color w:val="000000"/>
          <w:sz w:val="28"/>
        </w:rPr>
        <w:t>пункта 1 Решения Коллегии Евразийской экономической комиссии от 8 февраля 2022 г. № 21 "О переходных положениях технического регламента Евразийского экономического союза "О безопасности подвижного состава метрополитена" (TP ЕАЭС 052/2021)" слова "24 месяцев" заменить словами "60 месяцев".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