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b794" w14:textId="53ab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17 декабря 2024 г. № 143</w:t>
      </w:r>
    </w:p>
    <w:p>
      <w:pPr>
        <w:spacing w:after="0"/>
        <w:ind w:left="0"/>
        <w:jc w:val="both"/>
      </w:pPr>
      <w:r>
        <w:rPr>
          <w:rFonts w:ascii="Times New Roman"/>
          <w:b w:val="false"/>
          <w:i w:val="false"/>
          <w:color w:val="000000"/>
          <w:sz w:val="28"/>
        </w:rPr>
        <w:t>Решение Коллегии Евразийской экономической комиссии от 28 апреля 2026 года № 49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112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декабря 2024 г. № 143 "О декларации на товары электронной торговли"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с 1 июля 2026 г., но не ранее даты вступления в силу Протокола о внесении изменений в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 подписанного 25 декабря 2023 г.</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28 апреля 2026 г. № 49 </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17 декабря 2024 г. № 143</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преамбуле</w:t>
      </w:r>
      <w:r>
        <w:rPr>
          <w:rFonts w:ascii="Times New Roman"/>
          <w:b w:val="false"/>
          <w:i w:val="false"/>
          <w:color w:val="000000"/>
          <w:sz w:val="28"/>
        </w:rPr>
        <w:t xml:space="preserve"> после слов "статьи 105" дополнить словами ", пунктом 6 статьи 112".</w:t>
      </w:r>
    </w:p>
    <w:bookmarkEnd w:id="4"/>
    <w:bookmarkStart w:name="z11"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дополнить абзацами следующего содержания:</w:t>
      </w:r>
    </w:p>
    <w:bookmarkEnd w:id="5"/>
    <w:bookmarkStart w:name="z12" w:id="6"/>
    <w:p>
      <w:pPr>
        <w:spacing w:after="0"/>
        <w:ind w:left="0"/>
        <w:jc w:val="both"/>
      </w:pPr>
      <w:r>
        <w:rPr>
          <w:rFonts w:ascii="Times New Roman"/>
          <w:b w:val="false"/>
          <w:i w:val="false"/>
          <w:color w:val="000000"/>
          <w:sz w:val="28"/>
        </w:rPr>
        <w:t>
      "форму корректировки декларации на товары электронной торговли;</w:t>
      </w:r>
    </w:p>
    <w:bookmarkEnd w:id="6"/>
    <w:bookmarkStart w:name="z13" w:id="7"/>
    <w:p>
      <w:pPr>
        <w:spacing w:after="0"/>
        <w:ind w:left="0"/>
        <w:jc w:val="both"/>
      </w:pPr>
      <w:r>
        <w:rPr>
          <w:rFonts w:ascii="Times New Roman"/>
          <w:b w:val="false"/>
          <w:i w:val="false"/>
          <w:color w:val="000000"/>
          <w:sz w:val="28"/>
        </w:rPr>
        <w:t>
      Порядок заполнения корректировки декларации на товары электронной торговли.".</w:t>
      </w:r>
    </w:p>
    <w:bookmarkEnd w:id="7"/>
    <w:bookmarkStart w:name="z14" w:id="8"/>
    <w:p>
      <w:pPr>
        <w:spacing w:after="0"/>
        <w:ind w:left="0"/>
        <w:jc w:val="both"/>
      </w:pPr>
      <w:r>
        <w:rPr>
          <w:rFonts w:ascii="Times New Roman"/>
          <w:b w:val="false"/>
          <w:i w:val="false"/>
          <w:color w:val="000000"/>
          <w:sz w:val="28"/>
        </w:rPr>
        <w:t xml:space="preserve">
      3. В абзацах третьем и четвертом </w:t>
      </w:r>
      <w:r>
        <w:rPr>
          <w:rFonts w:ascii="Times New Roman"/>
          <w:b w:val="false"/>
          <w:i w:val="false"/>
          <w:color w:val="000000"/>
          <w:sz w:val="28"/>
        </w:rPr>
        <w:t>подпункта "д"</w:t>
      </w:r>
      <w:r>
        <w:rPr>
          <w:rFonts w:ascii="Times New Roman"/>
          <w:b w:val="false"/>
          <w:i w:val="false"/>
          <w:color w:val="000000"/>
          <w:sz w:val="28"/>
        </w:rPr>
        <w:t xml:space="preserve"> пункта 14 Порядка заполнения декларации на товары электронной торговли, утвержденного указанным Решением, слова "и Республики Казахстан" заменить словами ", Республики Казахстан и Кыргызской Республики".</w:t>
      </w:r>
    </w:p>
    <w:bookmarkEnd w:id="8"/>
    <w:bookmarkStart w:name="z15" w:id="9"/>
    <w:p>
      <w:pPr>
        <w:spacing w:after="0"/>
        <w:ind w:left="0"/>
        <w:jc w:val="both"/>
      </w:pPr>
      <w:r>
        <w:rPr>
          <w:rFonts w:ascii="Times New Roman"/>
          <w:b w:val="false"/>
          <w:i w:val="false"/>
          <w:color w:val="000000"/>
          <w:sz w:val="28"/>
        </w:rPr>
        <w:t>
      4. Дополнить формой корректировки декларации на товары электронной торговли следующего содержания: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декабря 2024 г. № 143</w:t>
            </w:r>
          </w:p>
        </w:tc>
      </w:tr>
    </w:tbl>
    <w:bookmarkStart w:name="z17" w:id="10"/>
    <w:p>
      <w:pPr>
        <w:spacing w:after="0"/>
        <w:ind w:left="0"/>
        <w:jc w:val="left"/>
      </w:pPr>
      <w:r>
        <w:rPr>
          <w:rFonts w:ascii="Times New Roman"/>
          <w:b/>
          <w:i w:val="false"/>
          <w:color w:val="000000"/>
        </w:rPr>
        <w:t xml:space="preserve"> ФОРМА</w:t>
      </w:r>
      <w:r>
        <w:br/>
      </w:r>
      <w:r>
        <w:rPr>
          <w:rFonts w:ascii="Times New Roman"/>
          <w:b/>
          <w:i w:val="false"/>
          <w:color w:val="000000"/>
        </w:rPr>
        <w:t>корректировки декларации на товары электронной торговли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декларации на товары электронной торговли</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Отправитель (по общей накладной)</w:t>
            </w:r>
          </w:p>
          <w:bookmarkEnd w:id="11"/>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Получатель (по общей накладной)</w:t>
            </w:r>
          </w:p>
          <w:bookmarkEnd w:id="12"/>
          <w:p>
            <w:pPr>
              <w:spacing w:after="20"/>
              <w:ind w:left="20"/>
              <w:jc w:val="both"/>
            </w:pP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A</w:t>
            </w:r>
          </w:p>
          <w:bookmarkEnd w:id="1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KДЭТ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xml:space="preserve">
Предшеств. </w:t>
            </w:r>
          </w:p>
          <w:bookmarkEnd w:id="14"/>
          <w:p>
            <w:pPr>
              <w:spacing w:after="20"/>
              <w:ind w:left="20"/>
              <w:jc w:val="both"/>
            </w:pPr>
            <w:r>
              <w:rPr>
                <w:rFonts w:ascii="Times New Roman"/>
                <w:b w:val="false"/>
                <w:i w:val="false"/>
                <w:color w:val="000000"/>
                <w:sz w:val="20"/>
              </w:rPr>
              <w:t>
документ</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изменений</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Общая</w:t>
            </w:r>
          </w:p>
          <w:bookmarkEnd w:id="15"/>
          <w:p>
            <w:pPr>
              <w:spacing w:after="20"/>
              <w:ind w:left="20"/>
              <w:jc w:val="both"/>
            </w:pPr>
            <w:r>
              <w:rPr>
                <w:rFonts w:ascii="Times New Roman"/>
                <w:b w:val="false"/>
                <w:i w:val="false"/>
                <w:color w:val="000000"/>
                <w:sz w:val="20"/>
              </w:rPr>
              <w:t>
накладная</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 накладная</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Инд.</w:t>
            </w:r>
          </w:p>
          <w:bookmarkEnd w:id="16"/>
          <w:p>
            <w:pPr>
              <w:spacing w:after="20"/>
              <w:ind w:left="20"/>
              <w:jc w:val="both"/>
            </w:pPr>
            <w:r>
              <w:rPr>
                <w:rFonts w:ascii="Times New Roman"/>
                <w:b w:val="false"/>
                <w:i w:val="false"/>
                <w:color w:val="000000"/>
                <w:sz w:val="20"/>
              </w:rPr>
              <w:t>
отправитель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Инд.</w:t>
            </w:r>
          </w:p>
          <w:bookmarkEnd w:id="17"/>
          <w:p>
            <w:pPr>
              <w:spacing w:after="20"/>
              <w:ind w:left="20"/>
              <w:jc w:val="both"/>
            </w:pPr>
            <w:r>
              <w:rPr>
                <w:rFonts w:ascii="Times New Roman"/>
                <w:b w:val="false"/>
                <w:i w:val="false"/>
                <w:color w:val="000000"/>
                <w:sz w:val="20"/>
              </w:rPr>
              <w:t>
получатель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Код</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ТН ВЭД</w:t>
            </w:r>
          </w:p>
          <w:p>
            <w:pPr>
              <w:spacing w:after="20"/>
              <w:ind w:left="20"/>
              <w:jc w:val="both"/>
            </w:pPr>
            <w:r>
              <w:rPr>
                <w:rFonts w:ascii="Times New Roman"/>
                <w:b w:val="false"/>
                <w:i w:val="false"/>
                <w:color w:val="000000"/>
                <w:sz w:val="20"/>
              </w:rPr>
              <w:t>
ЕАЭС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и стоимость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Код,</w:t>
            </w:r>
          </w:p>
          <w:bookmarkEnd w:id="19"/>
          <w:p>
            <w:pPr>
              <w:spacing w:after="20"/>
              <w:ind w:left="20"/>
              <w:jc w:val="both"/>
            </w:pPr>
            <w:r>
              <w:rPr>
                <w:rFonts w:ascii="Times New Roman"/>
                <w:b w:val="false"/>
                <w:i w:val="false"/>
                <w:color w:val="000000"/>
                <w:sz w:val="20"/>
              </w:rPr>
              <w:t>
признак</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Дата,</w:t>
            </w:r>
          </w:p>
          <w:bookmarkEnd w:id="20"/>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транспортному</w:t>
            </w:r>
            <w:r>
              <w:rPr>
                <w:rFonts w:ascii="Times New Roman"/>
                <w:b w:val="false"/>
                <w:i w:val="false"/>
                <w:color w:val="000000"/>
                <w:sz w:val="20"/>
              </w:rPr>
              <w:t xml:space="preserve"> </w:t>
            </w:r>
            <w:r>
              <w:rPr>
                <w:rFonts w:ascii="Times New Roman"/>
                <w:b/>
                <w:i w:val="false"/>
                <w:color w:val="000000"/>
                <w:sz w:val="20"/>
              </w:rPr>
              <w:t>(перевозочному)</w:t>
            </w:r>
            <w:r>
              <w:rPr>
                <w:rFonts w:ascii="Times New Roman"/>
                <w:b w:val="false"/>
                <w:i w:val="false"/>
                <w:color w:val="000000"/>
                <w:sz w:val="20"/>
              </w:rPr>
              <w:t xml:space="preserve"> </w:t>
            </w:r>
            <w:r>
              <w:rPr>
                <w:rFonts w:ascii="Times New Roman"/>
                <w:b/>
                <w:i w:val="false"/>
                <w:color w:val="000000"/>
                <w:sz w:val="20"/>
              </w:rPr>
              <w:t>документу</w:t>
            </w:r>
            <w:r>
              <w:rPr>
                <w:rFonts w:ascii="Times New Roman"/>
                <w:b w:val="false"/>
                <w:i w:val="false"/>
                <w:color w:val="000000"/>
                <w:sz w:val="2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транспортному</w:t>
            </w:r>
            <w:r>
              <w:rPr>
                <w:rFonts w:ascii="Times New Roman"/>
                <w:b w:val="false"/>
                <w:i w:val="false"/>
                <w:color w:val="000000"/>
                <w:sz w:val="20"/>
              </w:rPr>
              <w:t xml:space="preserve"> </w:t>
            </w:r>
            <w:r>
              <w:rPr>
                <w:rFonts w:ascii="Times New Roman"/>
                <w:b/>
                <w:i w:val="false"/>
                <w:color w:val="000000"/>
                <w:sz w:val="20"/>
              </w:rPr>
              <w:t>(перевозочному)</w:t>
            </w:r>
            <w:r>
              <w:rPr>
                <w:rFonts w:ascii="Times New Roman"/>
                <w:b w:val="false"/>
                <w:i w:val="false"/>
                <w:color w:val="000000"/>
                <w:sz w:val="20"/>
              </w:rPr>
              <w:t xml:space="preserve"> </w:t>
            </w:r>
            <w:r>
              <w:rPr>
                <w:rFonts w:ascii="Times New Roman"/>
                <w:b/>
                <w:i w:val="false"/>
                <w:color w:val="000000"/>
                <w:sz w:val="20"/>
              </w:rPr>
              <w:t>документу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транспортному</w:t>
            </w:r>
            <w:r>
              <w:rPr>
                <w:rFonts w:ascii="Times New Roman"/>
                <w:b w:val="false"/>
                <w:i w:val="false"/>
                <w:color w:val="000000"/>
                <w:sz w:val="20"/>
              </w:rPr>
              <w:t xml:space="preserve"> </w:t>
            </w:r>
            <w:r>
              <w:rPr>
                <w:rFonts w:ascii="Times New Roman"/>
                <w:b/>
                <w:i w:val="false"/>
                <w:color w:val="000000"/>
                <w:sz w:val="20"/>
              </w:rPr>
              <w:t>(перевозочному)</w:t>
            </w:r>
            <w:r>
              <w:rPr>
                <w:rFonts w:ascii="Times New Roman"/>
                <w:b w:val="false"/>
                <w:i w:val="false"/>
                <w:color w:val="000000"/>
                <w:sz w:val="20"/>
              </w:rPr>
              <w:t xml:space="preserve"> </w:t>
            </w:r>
            <w:r>
              <w:rPr>
                <w:rFonts w:ascii="Times New Roman"/>
                <w:b/>
                <w:i w:val="false"/>
                <w:color w:val="000000"/>
                <w:sz w:val="20"/>
              </w:rPr>
              <w:t>документу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транспортному</w:t>
            </w:r>
            <w:r>
              <w:rPr>
                <w:rFonts w:ascii="Times New Roman"/>
                <w:b w:val="false"/>
                <w:i w:val="false"/>
                <w:color w:val="000000"/>
                <w:sz w:val="20"/>
              </w:rPr>
              <w:t xml:space="preserve"> </w:t>
            </w:r>
            <w:r>
              <w:rPr>
                <w:rFonts w:ascii="Times New Roman"/>
                <w:b/>
                <w:i w:val="false"/>
                <w:color w:val="000000"/>
                <w:sz w:val="20"/>
              </w:rPr>
              <w:t>(перевозочному)</w:t>
            </w:r>
            <w:r>
              <w:rPr>
                <w:rFonts w:ascii="Times New Roman"/>
                <w:b w:val="false"/>
                <w:i w:val="false"/>
                <w:color w:val="000000"/>
                <w:sz w:val="20"/>
              </w:rPr>
              <w:t xml:space="preserve"> </w:t>
            </w:r>
            <w:r>
              <w:rPr>
                <w:rFonts w:ascii="Times New Roman"/>
                <w:b/>
                <w:i w:val="false"/>
                <w:color w:val="000000"/>
                <w:sz w:val="20"/>
              </w:rPr>
              <w:t>документу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декларации</w:t>
            </w:r>
            <w:r>
              <w:rPr>
                <w:rFonts w:ascii="Times New Roman"/>
                <w:b w:val="false"/>
                <w:i w:val="false"/>
                <w:color w:val="000000"/>
                <w:sz w:val="20"/>
              </w:rPr>
              <w:t xml:space="preserve"> </w:t>
            </w: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Исчисление платежей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заполнившем КДЭТ, дата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для исчисления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базы для исчисления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Предшествующая</w:t>
            </w:r>
          </w:p>
          <w:bookmarkEnd w:id="21"/>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транспортному</w:t>
            </w:r>
            <w:r>
              <w:rPr>
                <w:rFonts w:ascii="Times New Roman"/>
                <w:b w:val="false"/>
                <w:i w:val="false"/>
                <w:color w:val="000000"/>
                <w:sz w:val="20"/>
              </w:rPr>
              <w:t xml:space="preserve"> </w:t>
            </w:r>
            <w:r>
              <w:rPr>
                <w:rFonts w:ascii="Times New Roman"/>
                <w:b/>
                <w:i w:val="false"/>
                <w:color w:val="000000"/>
                <w:sz w:val="20"/>
              </w:rPr>
              <w:t>(перевозочному)</w:t>
            </w:r>
            <w:r>
              <w:rPr>
                <w:rFonts w:ascii="Times New Roman"/>
                <w:b w:val="false"/>
                <w:i w:val="false"/>
                <w:color w:val="000000"/>
                <w:sz w:val="20"/>
              </w:rPr>
              <w:t xml:space="preserve"> </w:t>
            </w:r>
            <w:r>
              <w:rPr>
                <w:rFonts w:ascii="Times New Roman"/>
                <w:b/>
                <w:i w:val="false"/>
                <w:color w:val="000000"/>
                <w:sz w:val="20"/>
              </w:rPr>
              <w:t>документу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транспортному</w:t>
            </w:r>
            <w:r>
              <w:rPr>
                <w:rFonts w:ascii="Times New Roman"/>
                <w:b w:val="false"/>
                <w:i w:val="false"/>
                <w:color w:val="000000"/>
                <w:sz w:val="20"/>
              </w:rPr>
              <w:t xml:space="preserve"> </w:t>
            </w:r>
            <w:r>
              <w:rPr>
                <w:rFonts w:ascii="Times New Roman"/>
                <w:b/>
                <w:i w:val="false"/>
                <w:color w:val="000000"/>
                <w:sz w:val="20"/>
              </w:rPr>
              <w:t>(перевозочному)</w:t>
            </w:r>
            <w:r>
              <w:rPr>
                <w:rFonts w:ascii="Times New Roman"/>
                <w:b w:val="false"/>
                <w:i w:val="false"/>
                <w:color w:val="000000"/>
                <w:sz w:val="20"/>
              </w:rPr>
              <w:t xml:space="preserve"> </w:t>
            </w:r>
            <w:r>
              <w:rPr>
                <w:rFonts w:ascii="Times New Roman"/>
                <w:b/>
                <w:i w:val="false"/>
                <w:color w:val="000000"/>
                <w:sz w:val="20"/>
              </w:rPr>
              <w:t>документу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транспортному</w:t>
            </w:r>
            <w:r>
              <w:rPr>
                <w:rFonts w:ascii="Times New Roman"/>
                <w:b w:val="false"/>
                <w:i w:val="false"/>
                <w:color w:val="000000"/>
                <w:sz w:val="20"/>
              </w:rPr>
              <w:t xml:space="preserve"> </w:t>
            </w:r>
            <w:r>
              <w:rPr>
                <w:rFonts w:ascii="Times New Roman"/>
                <w:b/>
                <w:i w:val="false"/>
                <w:color w:val="000000"/>
                <w:sz w:val="20"/>
              </w:rPr>
              <w:t>(перевозочному)</w:t>
            </w:r>
            <w:r>
              <w:rPr>
                <w:rFonts w:ascii="Times New Roman"/>
                <w:b w:val="false"/>
                <w:i w:val="false"/>
                <w:color w:val="000000"/>
                <w:sz w:val="20"/>
              </w:rPr>
              <w:t xml:space="preserve"> </w:t>
            </w:r>
            <w:r>
              <w:rPr>
                <w:rFonts w:ascii="Times New Roman"/>
                <w:b/>
                <w:i w:val="false"/>
                <w:color w:val="000000"/>
                <w:sz w:val="20"/>
              </w:rPr>
              <w:t>документу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декларации</w:t>
            </w:r>
            <w:r>
              <w:rPr>
                <w:rFonts w:ascii="Times New Roman"/>
                <w:b w:val="false"/>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Подробности уплаты (взыскания)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уплате (взыскании)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обязанности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30" w:id="22"/>
    <w:p>
      <w:pPr>
        <w:spacing w:after="0"/>
        <w:ind w:left="0"/>
        <w:jc w:val="both"/>
      </w:pPr>
      <w:r>
        <w:rPr>
          <w:rFonts w:ascii="Times New Roman"/>
          <w:b w:val="false"/>
          <w:i w:val="false"/>
          <w:color w:val="000000"/>
          <w:sz w:val="28"/>
        </w:rPr>
        <w:t>
      5. Дополнить Порядком заполнения корректировки декларации на товары электронной торговли следующего содержания:</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декабря 2024 г. № 143</w:t>
            </w:r>
          </w:p>
        </w:tc>
      </w:tr>
    </w:tbl>
    <w:bookmarkStart w:name="z32" w:id="23"/>
    <w:p>
      <w:pPr>
        <w:spacing w:after="0"/>
        <w:ind w:left="0"/>
        <w:jc w:val="left"/>
      </w:pPr>
      <w:r>
        <w:rPr>
          <w:rFonts w:ascii="Times New Roman"/>
          <w:b/>
          <w:i w:val="false"/>
          <w:color w:val="000000"/>
        </w:rPr>
        <w:t xml:space="preserve"> ПОРЯДОК</w:t>
      </w:r>
      <w:r>
        <w:br/>
      </w:r>
      <w:r>
        <w:rPr>
          <w:rFonts w:ascii="Times New Roman"/>
          <w:b/>
          <w:i w:val="false"/>
          <w:color w:val="000000"/>
        </w:rPr>
        <w:t xml:space="preserve">заполнения корректировки декларации на товары </w:t>
      </w:r>
      <w:r>
        <w:br/>
      </w:r>
      <w:r>
        <w:rPr>
          <w:rFonts w:ascii="Times New Roman"/>
          <w:b/>
          <w:i w:val="false"/>
          <w:color w:val="000000"/>
        </w:rPr>
        <w:t>электронной торговли</w:t>
      </w:r>
    </w:p>
    <w:bookmarkEnd w:id="23"/>
    <w:bookmarkStart w:name="z33" w:id="24"/>
    <w:p>
      <w:pPr>
        <w:spacing w:after="0"/>
        <w:ind w:left="0"/>
        <w:jc w:val="left"/>
      </w:pPr>
      <w:r>
        <w:rPr>
          <w:rFonts w:ascii="Times New Roman"/>
          <w:b/>
          <w:i w:val="false"/>
          <w:color w:val="000000"/>
        </w:rPr>
        <w:t xml:space="preserve"> I. Общие положения</w:t>
      </w:r>
    </w:p>
    <w:bookmarkEnd w:id="24"/>
    <w:bookmarkStart w:name="z34" w:id="25"/>
    <w:p>
      <w:pPr>
        <w:spacing w:after="0"/>
        <w:ind w:left="0"/>
        <w:jc w:val="both"/>
      </w:pPr>
      <w:r>
        <w:rPr>
          <w:rFonts w:ascii="Times New Roman"/>
          <w:b w:val="false"/>
          <w:i w:val="false"/>
          <w:color w:val="000000"/>
          <w:sz w:val="28"/>
        </w:rPr>
        <w:t>
      1. Настоящий Порядок определяет правила заполнения корректировки декларации на товары электронной торговли (далее – КДЭТ) в виде электронного документа и в виде документа на бумажном носителе, используемой при внесении изменений (дополнений) в сведения, заявленные в декларации на товары электронной торговли (далее – ДЭТ), и сведения в электронном виде ДЭТ на бумажном носителе.</w:t>
      </w:r>
    </w:p>
    <w:bookmarkEnd w:id="25"/>
    <w:bookmarkStart w:name="z35" w:id="26"/>
    <w:p>
      <w:pPr>
        <w:spacing w:after="0"/>
        <w:ind w:left="0"/>
        <w:jc w:val="both"/>
      </w:pPr>
      <w:r>
        <w:rPr>
          <w:rFonts w:ascii="Times New Roman"/>
          <w:b w:val="false"/>
          <w:i w:val="false"/>
          <w:color w:val="000000"/>
          <w:sz w:val="28"/>
        </w:rPr>
        <w:t>
      2. КДЭТ в виде электронного документа заполняется в соответствии со структурой, определяемой Евразийской экономической комиссией.</w:t>
      </w:r>
    </w:p>
    <w:bookmarkEnd w:id="26"/>
    <w:bookmarkStart w:name="z36" w:id="27"/>
    <w:p>
      <w:pPr>
        <w:spacing w:after="0"/>
        <w:ind w:left="0"/>
        <w:jc w:val="both"/>
      </w:pPr>
      <w:r>
        <w:rPr>
          <w:rFonts w:ascii="Times New Roman"/>
          <w:b w:val="false"/>
          <w:i w:val="false"/>
          <w:color w:val="000000"/>
          <w:sz w:val="28"/>
        </w:rPr>
        <w:t xml:space="preserve">
      КДЭТ в виде документа на бумажном носителе заполняется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декабря 2024 г. № 143.</w:t>
      </w:r>
    </w:p>
    <w:bookmarkEnd w:id="27"/>
    <w:bookmarkStart w:name="z37" w:id="28"/>
    <w:p>
      <w:pPr>
        <w:spacing w:after="0"/>
        <w:ind w:left="0"/>
        <w:jc w:val="both"/>
      </w:pPr>
      <w:r>
        <w:rPr>
          <w:rFonts w:ascii="Times New Roman"/>
          <w:b w:val="false"/>
          <w:i w:val="false"/>
          <w:color w:val="000000"/>
          <w:sz w:val="28"/>
        </w:rPr>
        <w:t>
      3. При заполнении КДЭТ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(далее – Союз),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 (далее – государства-члены).</w:t>
      </w:r>
    </w:p>
    <w:bookmarkEnd w:id="28"/>
    <w:bookmarkStart w:name="z38" w:id="29"/>
    <w:p>
      <w:pPr>
        <w:spacing w:after="0"/>
        <w:ind w:left="0"/>
        <w:jc w:val="both"/>
      </w:pPr>
      <w:r>
        <w:rPr>
          <w:rFonts w:ascii="Times New Roman"/>
          <w:b w:val="false"/>
          <w:i w:val="false"/>
          <w:color w:val="000000"/>
          <w:sz w:val="28"/>
        </w:rPr>
        <w:t>
      4. Для целей настоящего Порядка под графой понимается реквизит (реквизиты) структуры КДЭТ в виде электронного документа или структурная единица формы КДЭТ в виде документа на бумажном носителе, которая может включать в себя подразделы, колонки (столбцы), элементы. В одной графе указываются сведения, объединенные по одному признаку.</w:t>
      </w:r>
    </w:p>
    <w:bookmarkEnd w:id="29"/>
    <w:bookmarkStart w:name="z39" w:id="30"/>
    <w:p>
      <w:pPr>
        <w:spacing w:after="0"/>
        <w:ind w:left="0"/>
        <w:jc w:val="both"/>
      </w:pPr>
      <w:r>
        <w:rPr>
          <w:rFonts w:ascii="Times New Roman"/>
          <w:b w:val="false"/>
          <w:i w:val="false"/>
          <w:color w:val="000000"/>
          <w:sz w:val="28"/>
        </w:rPr>
        <w:t>
      5. КДЭТ в виде электронного документа может содержать сведения технического характера, необходимые для автоматизированной обработки КДЭТ. Такие сведения формируются информационной системой. Состав указанных сведений определяется в структуре КДЭТ в виде электронного документа.</w:t>
      </w:r>
    </w:p>
    <w:bookmarkEnd w:id="30"/>
    <w:bookmarkStart w:name="z40" w:id="31"/>
    <w:p>
      <w:pPr>
        <w:spacing w:after="0"/>
        <w:ind w:left="0"/>
        <w:jc w:val="both"/>
      </w:pPr>
      <w:r>
        <w:rPr>
          <w:rFonts w:ascii="Times New Roman"/>
          <w:b w:val="false"/>
          <w:i w:val="false"/>
          <w:color w:val="000000"/>
          <w:sz w:val="28"/>
        </w:rPr>
        <w:t>
      Сведения технического характера не отображаются при распечатывании бумажной копии КДЭТ в виде электронного документа.</w:t>
      </w:r>
    </w:p>
    <w:bookmarkEnd w:id="31"/>
    <w:bookmarkStart w:name="z41" w:id="32"/>
    <w:p>
      <w:pPr>
        <w:spacing w:after="0"/>
        <w:ind w:left="0"/>
        <w:jc w:val="both"/>
      </w:pPr>
      <w:r>
        <w:rPr>
          <w:rFonts w:ascii="Times New Roman"/>
          <w:b w:val="false"/>
          <w:i w:val="false"/>
          <w:color w:val="000000"/>
          <w:sz w:val="28"/>
        </w:rPr>
        <w:t>
      6. Количество заполняемых экземпляров КДЭТ в виде документа на бумажном носителе и порядок их распределения соответствуют количеству экземпляров ДЭТ и порядку их распределения, установленным Порядком заполнения декларации на товары электронной торговли, утвержденным Решением Коллегии Евразийского экономического союза от 17 декабря 2024 г. № 143 (далее – Порядок заполнения ДЭТ).</w:t>
      </w:r>
    </w:p>
    <w:bookmarkEnd w:id="32"/>
    <w:bookmarkStart w:name="z42" w:id="33"/>
    <w:p>
      <w:pPr>
        <w:spacing w:after="0"/>
        <w:ind w:left="0"/>
        <w:jc w:val="both"/>
      </w:pPr>
      <w:r>
        <w:rPr>
          <w:rFonts w:ascii="Times New Roman"/>
          <w:b w:val="false"/>
          <w:i w:val="false"/>
          <w:color w:val="000000"/>
          <w:sz w:val="28"/>
        </w:rPr>
        <w:t>
      7. КДЭТ заполняется в отношении заявленных в ДЭТ товаров электронной торговли (далее – товары), сведения о которых изменяются (дополняются).</w:t>
      </w:r>
    </w:p>
    <w:bookmarkEnd w:id="33"/>
    <w:bookmarkStart w:name="z43" w:id="34"/>
    <w:p>
      <w:pPr>
        <w:spacing w:after="0"/>
        <w:ind w:left="0"/>
        <w:jc w:val="both"/>
      </w:pPr>
      <w:r>
        <w:rPr>
          <w:rFonts w:ascii="Times New Roman"/>
          <w:b w:val="false"/>
          <w:i w:val="false"/>
          <w:color w:val="000000"/>
          <w:sz w:val="28"/>
        </w:rPr>
        <w:t>
      Графы КДЭТ заполняются в соответствии с правилами заполнения граф ДЭТ, установленными Порядком заполнения ДЭТ, за исключением отдельных граф КДЭТ, правила заполнения которых установлены настоящим Порядком.</w:t>
      </w:r>
    </w:p>
    <w:bookmarkEnd w:id="34"/>
    <w:bookmarkStart w:name="z44" w:id="35"/>
    <w:p>
      <w:pPr>
        <w:spacing w:after="0"/>
        <w:ind w:left="0"/>
        <w:jc w:val="both"/>
      </w:pPr>
      <w:r>
        <w:rPr>
          <w:rFonts w:ascii="Times New Roman"/>
          <w:b w:val="false"/>
          <w:i w:val="false"/>
          <w:color w:val="000000"/>
          <w:sz w:val="28"/>
        </w:rPr>
        <w:t>
      8. КДЭТ заполняется строчными буквами.</w:t>
      </w:r>
    </w:p>
    <w:bookmarkEnd w:id="35"/>
    <w:bookmarkStart w:name="z45" w:id="36"/>
    <w:p>
      <w:pPr>
        <w:spacing w:after="0"/>
        <w:ind w:left="0"/>
        <w:jc w:val="both"/>
      </w:pPr>
      <w:r>
        <w:rPr>
          <w:rFonts w:ascii="Times New Roman"/>
          <w:b w:val="false"/>
          <w:i w:val="false"/>
          <w:color w:val="000000"/>
          <w:sz w:val="28"/>
        </w:rPr>
        <w:t>
      Если в наименованиях иностранных лиц, товарных знаков, марок, моделей, артикулов, сортов, стандартов и т. п. согласно документам используются буквы латинского алфавита, такие сведения указываются в КДЭТ с использованием букв латинского алфавита.</w:t>
      </w:r>
    </w:p>
    <w:bookmarkEnd w:id="36"/>
    <w:bookmarkStart w:name="z46" w:id="37"/>
    <w:p>
      <w:pPr>
        <w:spacing w:after="0"/>
        <w:ind w:left="0"/>
        <w:jc w:val="both"/>
      </w:pPr>
      <w:r>
        <w:rPr>
          <w:rFonts w:ascii="Times New Roman"/>
          <w:b w:val="false"/>
          <w:i w:val="false"/>
          <w:color w:val="000000"/>
          <w:sz w:val="28"/>
        </w:rPr>
        <w:t>
      КДЭТ в виде документа на бумажном носителе заполняется с использованием печатающих устройств, не должна содержать подчисток, помарок, исправлений.</w:t>
      </w:r>
    </w:p>
    <w:bookmarkEnd w:id="37"/>
    <w:bookmarkStart w:name="z47" w:id="38"/>
    <w:p>
      <w:pPr>
        <w:spacing w:after="0"/>
        <w:ind w:left="0"/>
        <w:jc w:val="both"/>
      </w:pPr>
      <w:r>
        <w:rPr>
          <w:rFonts w:ascii="Times New Roman"/>
          <w:b w:val="false"/>
          <w:i w:val="false"/>
          <w:color w:val="000000"/>
          <w:sz w:val="28"/>
        </w:rPr>
        <w:t>
      9. В случае если при заполнении КДЭТ в виде документа на бумажном носителе недостаточно места для указания сведений в графах "Общие сведения", "Сведения о товарах", "Сведения о документах", "Предшеств. документ", "Код изменений", строках "Всего по транспортному (перевозочному) документу" и "Всего по декларации", такие сведения указываются на втором и последующих листах бумаги формата A4, которые являются неотъемлемой частью КДЭТ в виде документа на бумажном носителе.</w:t>
      </w:r>
    </w:p>
    <w:bookmarkEnd w:id="38"/>
    <w:bookmarkStart w:name="z48" w:id="39"/>
    <w:p>
      <w:pPr>
        <w:spacing w:after="0"/>
        <w:ind w:left="0"/>
        <w:jc w:val="both"/>
      </w:pPr>
      <w:r>
        <w:rPr>
          <w:rFonts w:ascii="Times New Roman"/>
          <w:b w:val="false"/>
          <w:i w:val="false"/>
          <w:color w:val="000000"/>
          <w:sz w:val="28"/>
        </w:rPr>
        <w:t>
      При заполнении второго и последующих листов КДЭТ в виде документа на бумажном носителе:</w:t>
      </w:r>
    </w:p>
    <w:bookmarkEnd w:id="39"/>
    <w:bookmarkStart w:name="z49" w:id="40"/>
    <w:p>
      <w:pPr>
        <w:spacing w:after="0"/>
        <w:ind w:left="0"/>
        <w:jc w:val="both"/>
      </w:pPr>
      <w:r>
        <w:rPr>
          <w:rFonts w:ascii="Times New Roman"/>
          <w:b w:val="false"/>
          <w:i w:val="false"/>
          <w:color w:val="000000"/>
          <w:sz w:val="28"/>
        </w:rPr>
        <w:t>
      все листы (кроме первого) должны быть пронумерованы (номер проставляется по центру верхнего поля листа);</w:t>
      </w:r>
    </w:p>
    <w:bookmarkEnd w:id="40"/>
    <w:bookmarkStart w:name="z50" w:id="41"/>
    <w:p>
      <w:pPr>
        <w:spacing w:after="0"/>
        <w:ind w:left="0"/>
        <w:jc w:val="both"/>
      </w:pPr>
      <w:r>
        <w:rPr>
          <w:rFonts w:ascii="Times New Roman"/>
          <w:b w:val="false"/>
          <w:i w:val="false"/>
          <w:color w:val="000000"/>
          <w:sz w:val="28"/>
        </w:rPr>
        <w:t>
      каждый лист в правом нижнем углу подписывается лицом, заполнившим КДЭТ, а также удостоверяется путем проставления печати оператора электронной торговли, если им осуществляется таможенное декларирование и в соответствии с законодательством государства-члена оператор электронной торговли должен иметь печать, либо личной номерной печати должностного лица таможенного органа, если КДЭТ заполняется должностным лицом таможенного органа.</w:t>
      </w:r>
    </w:p>
    <w:bookmarkEnd w:id="41"/>
    <w:bookmarkStart w:name="z51" w:id="42"/>
    <w:p>
      <w:pPr>
        <w:spacing w:after="0"/>
        <w:ind w:left="0"/>
        <w:jc w:val="both"/>
      </w:pPr>
      <w:r>
        <w:rPr>
          <w:rFonts w:ascii="Times New Roman"/>
          <w:b w:val="false"/>
          <w:i w:val="false"/>
          <w:color w:val="000000"/>
          <w:sz w:val="28"/>
        </w:rPr>
        <w:t>
      Графы "B. Исчисление платежей", "Сведения о лице, заполнившем КДЭТ, дата", "C", "B1. Подробности уплаты (взыскания)" и "D" располагаются на оборотной стороне последнего листа КДЭТ в виде документа на бумажном носителе.</w:t>
      </w:r>
    </w:p>
    <w:bookmarkEnd w:id="42"/>
    <w:bookmarkStart w:name="z52" w:id="43"/>
    <w:p>
      <w:pPr>
        <w:spacing w:after="0"/>
        <w:ind w:left="0"/>
        <w:jc w:val="left"/>
      </w:pPr>
      <w:r>
        <w:rPr>
          <w:rFonts w:ascii="Times New Roman"/>
          <w:b/>
          <w:i w:val="false"/>
          <w:color w:val="000000"/>
        </w:rPr>
        <w:t xml:space="preserve"> II. Порядок заполнения КДЭТ на товары, приобретенные физическим лицом</w:t>
      </w:r>
    </w:p>
    <w:bookmarkEnd w:id="43"/>
    <w:bookmarkStart w:name="z53" w:id="44"/>
    <w:p>
      <w:pPr>
        <w:spacing w:after="0"/>
        <w:ind w:left="0"/>
        <w:jc w:val="both"/>
      </w:pPr>
      <w:r>
        <w:rPr>
          <w:rFonts w:ascii="Times New Roman"/>
          <w:b w:val="false"/>
          <w:i w:val="false"/>
          <w:color w:val="000000"/>
          <w:sz w:val="28"/>
        </w:rPr>
        <w:t xml:space="preserve">
      10. В обязательном порядке заполняются графы "Отправитель (по общей накладной)", "Получатель (по общей накладной)", "КДЭТ", "Особенность" (если графа была заполнена в ДЭТ), "Категория товаров", "Кол-во листов" (для КДЭТ в виде документа на бумажном носителе), "Процедура" (если графа была заполнена в ДЭТ), колонки 1 и 3 графы "Общие сведения" (для Республики Беларусь), "Сведения о лице, заполнившем КДЭТ, дата" (за исключением случая, когда КДЭТ заполняется должностным лицом таможенного органа), "A" и "D", а также графы КДЭТ, соответствующие графам ДЭТ, в которые вносятся изменения (дополнения). </w:t>
      </w:r>
    </w:p>
    <w:bookmarkEnd w:id="44"/>
    <w:bookmarkStart w:name="z54" w:id="45"/>
    <w:p>
      <w:pPr>
        <w:spacing w:after="0"/>
        <w:ind w:left="0"/>
        <w:jc w:val="both"/>
      </w:pPr>
      <w:r>
        <w:rPr>
          <w:rFonts w:ascii="Times New Roman"/>
          <w:b w:val="false"/>
          <w:i w:val="false"/>
          <w:color w:val="000000"/>
          <w:sz w:val="28"/>
        </w:rPr>
        <w:t>
      При внесении изменений (дополнений) в сведения, заявленные в колонках 4 и (или) 5 графы "Общие сведения" ДЭТ, в КДЭТ также заполняются колонки 1 и 3 графы "Общие сведения".</w:t>
      </w:r>
    </w:p>
    <w:bookmarkEnd w:id="45"/>
    <w:bookmarkStart w:name="z55" w:id="46"/>
    <w:p>
      <w:pPr>
        <w:spacing w:after="0"/>
        <w:ind w:left="0"/>
        <w:jc w:val="both"/>
      </w:pPr>
      <w:r>
        <w:rPr>
          <w:rFonts w:ascii="Times New Roman"/>
          <w:b w:val="false"/>
          <w:i w:val="false"/>
          <w:color w:val="000000"/>
          <w:sz w:val="28"/>
        </w:rPr>
        <w:t>
      При внесении в сведения, заявленные в графах ДЭТ "Сведения о товарах", "Сведения о документах", "Предшествующий документ", "В. Исчисление платежей", изменений (дополнений) хотя бы по одному товару в рамках одной индивидуальной накладной или одного документа, сопровождающего международное почтовое отправление при его перевозке, определенного актом Всемирного почтового союза (далее – документ ВПС), а также в сведения, заявленные в строке "Всего по транспортному (перевозочному) документу" и (или) строке "Всего по транспортному (перевозочному) документу" графы "В. Исчисление платежей", в КДЭТ по всем товарам в рамках такой индивидуальной накладной или такого документа ВПС с учетом изменений (дополнений) заполняются графы "Общие сведения", "Сведения о товарах", "Сведения о документах", "Предшеств. документ", "Код изменений", "В. Исчисление платежей" (если изменения (дополнения) вносятся в сведения об исчислении таможенных пошлин, налогов, таможенных сборов, пеней (далее в настоящем разделе – платежи)), строка "Всего по транспортному (перевозочному) документу", а также строка "Всего по декларации" (если вносимые изменения (дополнения) влекут за собой изменение (дополнение) сведений, подлежащих указанию в этой строке).</w:t>
      </w:r>
    </w:p>
    <w:bookmarkEnd w:id="46"/>
    <w:bookmarkStart w:name="z56" w:id="47"/>
    <w:p>
      <w:pPr>
        <w:spacing w:after="0"/>
        <w:ind w:left="0"/>
        <w:jc w:val="both"/>
      </w:pPr>
      <w:r>
        <w:rPr>
          <w:rFonts w:ascii="Times New Roman"/>
          <w:b w:val="false"/>
          <w:i w:val="false"/>
          <w:color w:val="000000"/>
          <w:sz w:val="28"/>
        </w:rPr>
        <w:t>
      При внесении в сведения, заявленные в ДЭТ в строке "Всего по декларации" и (или) строке "Всего по декларации" графы "В. Исчисление платежей", изменений (дополнений), не связанных с изменением (дополнением) иных сведений, заявленных в ДЭТ, в КДЭТ заполняются соответствующие строки с учетом вносимых изменений (дополнений), а также заполняются графы "Общие сведения", "Сведения о товарах", "Сведения о документах", "Предшеств. документ", "Код изменений", строка "Всего по транспортному (перевозочному) документу", графа "В. Исчисление платежей" (если изменения (дополнения) вносятся в сведения об исчислении платежей) по всем индивидуальным накладным или документам ВПС.</w:t>
      </w:r>
    </w:p>
    <w:bookmarkEnd w:id="47"/>
    <w:bookmarkStart w:name="z57" w:id="48"/>
    <w:p>
      <w:pPr>
        <w:spacing w:after="0"/>
        <w:ind w:left="0"/>
        <w:jc w:val="both"/>
      </w:pPr>
      <w:r>
        <w:rPr>
          <w:rFonts w:ascii="Times New Roman"/>
          <w:b w:val="false"/>
          <w:i w:val="false"/>
          <w:color w:val="000000"/>
          <w:sz w:val="28"/>
        </w:rPr>
        <w:t>
      11. Графа "КДЭТ" заполняется в следующем порядке.</w:t>
      </w:r>
    </w:p>
    <w:bookmarkEnd w:id="48"/>
    <w:bookmarkStart w:name="z58" w:id="49"/>
    <w:p>
      <w:pPr>
        <w:spacing w:after="0"/>
        <w:ind w:left="0"/>
        <w:jc w:val="both"/>
      </w:pPr>
      <w:r>
        <w:rPr>
          <w:rFonts w:ascii="Times New Roman"/>
          <w:b w:val="false"/>
          <w:i w:val="false"/>
          <w:color w:val="000000"/>
          <w:sz w:val="28"/>
        </w:rPr>
        <w:t>
      Левый подраздел графы заполняется в соответствии с правилами заполнения графы "ДЭТ", установленными разделом II Порядка заполнения ДЭТ.</w:t>
      </w:r>
    </w:p>
    <w:bookmarkEnd w:id="49"/>
    <w:bookmarkStart w:name="z59" w:id="50"/>
    <w:p>
      <w:pPr>
        <w:spacing w:after="0"/>
        <w:ind w:left="0"/>
        <w:jc w:val="both"/>
      </w:pPr>
      <w:r>
        <w:rPr>
          <w:rFonts w:ascii="Times New Roman"/>
          <w:b w:val="false"/>
          <w:i w:val="false"/>
          <w:color w:val="000000"/>
          <w:sz w:val="28"/>
        </w:rPr>
        <w:t>
      В правом подразделе графы при подаче КДЭТ в виде электронного документа указывается аббревиатура "ЭД". В КДЭТ в виде документа на бумажном носителе правый подраздел графы не заполняется.</w:t>
      </w:r>
    </w:p>
    <w:bookmarkEnd w:id="50"/>
    <w:bookmarkStart w:name="z60" w:id="51"/>
    <w:p>
      <w:pPr>
        <w:spacing w:after="0"/>
        <w:ind w:left="0"/>
        <w:jc w:val="both"/>
      </w:pPr>
      <w:r>
        <w:rPr>
          <w:rFonts w:ascii="Times New Roman"/>
          <w:b w:val="false"/>
          <w:i w:val="false"/>
          <w:color w:val="000000"/>
          <w:sz w:val="28"/>
        </w:rPr>
        <w:t>
      12. Графа "Кол-во листов" заполняется в следующем порядке.</w:t>
      </w:r>
    </w:p>
    <w:bookmarkEnd w:id="51"/>
    <w:bookmarkStart w:name="z61" w:id="52"/>
    <w:p>
      <w:pPr>
        <w:spacing w:after="0"/>
        <w:ind w:left="0"/>
        <w:jc w:val="both"/>
      </w:pPr>
      <w:r>
        <w:rPr>
          <w:rFonts w:ascii="Times New Roman"/>
          <w:b w:val="false"/>
          <w:i w:val="false"/>
          <w:color w:val="000000"/>
          <w:sz w:val="28"/>
        </w:rPr>
        <w:t>
      При заполнении КДЭТ в виде электронного документа графа не заполняется. При заполнении КДЭТ в виде документа на бумажном носителе в графе указывается общее количество листов КДЭТ.</w:t>
      </w:r>
    </w:p>
    <w:bookmarkEnd w:id="52"/>
    <w:bookmarkStart w:name="z62" w:id="53"/>
    <w:p>
      <w:pPr>
        <w:spacing w:after="0"/>
        <w:ind w:left="0"/>
        <w:jc w:val="both"/>
      </w:pPr>
      <w:r>
        <w:rPr>
          <w:rFonts w:ascii="Times New Roman"/>
          <w:b w:val="false"/>
          <w:i w:val="false"/>
          <w:color w:val="000000"/>
          <w:sz w:val="28"/>
        </w:rPr>
        <w:t>
      13. Графа "Сведения о товарах" заполняется в следующем порядке.</w:t>
      </w:r>
    </w:p>
    <w:bookmarkEnd w:id="53"/>
    <w:bookmarkStart w:name="z63" w:id="54"/>
    <w:p>
      <w:pPr>
        <w:spacing w:after="0"/>
        <w:ind w:left="0"/>
        <w:jc w:val="both"/>
      </w:pPr>
      <w:r>
        <w:rPr>
          <w:rFonts w:ascii="Times New Roman"/>
          <w:b w:val="false"/>
          <w:i w:val="false"/>
          <w:color w:val="000000"/>
          <w:sz w:val="28"/>
        </w:rPr>
        <w:t>
      В колонке 6 проставляется порядковый номер товара, указанный в колонке 6 графы "Сведения о товарах" ДЭТ.</w:t>
      </w:r>
    </w:p>
    <w:bookmarkEnd w:id="54"/>
    <w:bookmarkStart w:name="z64" w:id="55"/>
    <w:p>
      <w:pPr>
        <w:spacing w:after="0"/>
        <w:ind w:left="0"/>
        <w:jc w:val="both"/>
      </w:pPr>
      <w:r>
        <w:rPr>
          <w:rFonts w:ascii="Times New Roman"/>
          <w:b w:val="false"/>
          <w:i w:val="false"/>
          <w:color w:val="000000"/>
          <w:sz w:val="28"/>
        </w:rPr>
        <w:t>
      Если в результате изменения (дополнения) сведений, заявленных в ДЭТ, в рамках индивидуальной накладной или документа ВПС количество товаров увеличивается, то в отношении товара, ранее не указанного в ДЭТ, проставляется порядковый номер, следующий за порядковым номером последнего товара, заявленного в ДЭТ, и через знак разделителя "/" порядковый номер, следующий за порядковым номером последнего товара, заявленного в ДЭТ в рамках индивидуальной накладной или документа ВПС.</w:t>
      </w:r>
    </w:p>
    <w:bookmarkEnd w:id="55"/>
    <w:bookmarkStart w:name="z65" w:id="56"/>
    <w:p>
      <w:pPr>
        <w:spacing w:after="0"/>
        <w:ind w:left="0"/>
        <w:jc w:val="both"/>
      </w:pPr>
      <w:r>
        <w:rPr>
          <w:rFonts w:ascii="Times New Roman"/>
          <w:b w:val="false"/>
          <w:i w:val="false"/>
          <w:color w:val="000000"/>
          <w:sz w:val="28"/>
        </w:rPr>
        <w:t>
      Если в результате изменения (дополнения) сведений, заявленных в ДЭТ, в рамках индивидуальной накладной или документа ВПС количество товаров уменьшается, то в отношении товара, сведения о котором исключаются, проставляется порядковый номер этого товара в соответствии с ДЭТ и через знак разделителя "/" цифра "0".</w:t>
      </w:r>
    </w:p>
    <w:bookmarkEnd w:id="56"/>
    <w:bookmarkStart w:name="z66" w:id="57"/>
    <w:p>
      <w:pPr>
        <w:spacing w:after="0"/>
        <w:ind w:left="0"/>
        <w:jc w:val="both"/>
      </w:pPr>
      <w:r>
        <w:rPr>
          <w:rFonts w:ascii="Times New Roman"/>
          <w:b w:val="false"/>
          <w:i w:val="false"/>
          <w:color w:val="000000"/>
          <w:sz w:val="28"/>
        </w:rPr>
        <w:t>
      Колонка 7 заполняется в соответствии с правилами заполнения графы "Сведения о товарах" ДЭТ, установленными разделом II Порядка заполнения ДЭТ, с учетом вносимых изменений (дополнений).</w:t>
      </w:r>
    </w:p>
    <w:bookmarkEnd w:id="57"/>
    <w:bookmarkStart w:name="z67" w:id="58"/>
    <w:p>
      <w:pPr>
        <w:spacing w:after="0"/>
        <w:ind w:left="0"/>
        <w:jc w:val="both"/>
      </w:pPr>
      <w:r>
        <w:rPr>
          <w:rFonts w:ascii="Times New Roman"/>
          <w:b w:val="false"/>
          <w:i w:val="false"/>
          <w:color w:val="000000"/>
          <w:sz w:val="28"/>
        </w:rPr>
        <w:t>
      Колонка 8 заполняется в соответствии с правилами заполнения графы "Сведения о товарах" ДЭТ, установленными разделом II Порядка заполнения ДЭТ, с учетом вносимых изменений (дополнений), а в случаях, предусмотренных Таможенным кодексом Евразийского экономического союза (далее – Кодекс), когда для целей исчисления таможенных пошлин допускается определение кода товара в соответствии с единой Товарной номенклатурой внешнеэкономической деятельности Евразийского экономического союза (далее – ТН ВЭД ЕАЭС) на уровне не менее первых 4 знаков, указывается определенный таможенным органом код товара в соответствии с ТН ВЭД ЕАЭС на уровне не менее первых 4 знаков.</w:t>
      </w:r>
    </w:p>
    <w:bookmarkEnd w:id="58"/>
    <w:bookmarkStart w:name="z68" w:id="59"/>
    <w:p>
      <w:pPr>
        <w:spacing w:after="0"/>
        <w:ind w:left="0"/>
        <w:jc w:val="both"/>
      </w:pPr>
      <w:r>
        <w:rPr>
          <w:rFonts w:ascii="Times New Roman"/>
          <w:b w:val="false"/>
          <w:i w:val="false"/>
          <w:color w:val="000000"/>
          <w:sz w:val="28"/>
        </w:rPr>
        <w:t>
      Колонки 9 – 10 заполняются в соответствии с правилами заполнения графы "Сведения о товарах" ДЭТ, установленными разделом II Порядка заполнения ДЭТ, с учетом вносимых изменений (дополнений).</w:t>
      </w:r>
    </w:p>
    <w:bookmarkEnd w:id="59"/>
    <w:bookmarkStart w:name="z69" w:id="60"/>
    <w:p>
      <w:pPr>
        <w:spacing w:after="0"/>
        <w:ind w:left="0"/>
        <w:jc w:val="both"/>
      </w:pPr>
      <w:r>
        <w:rPr>
          <w:rFonts w:ascii="Times New Roman"/>
          <w:b w:val="false"/>
          <w:i w:val="false"/>
          <w:color w:val="000000"/>
          <w:sz w:val="28"/>
        </w:rPr>
        <w:t>
      Колонка 11 не заполняется.</w:t>
      </w:r>
    </w:p>
    <w:bookmarkEnd w:id="60"/>
    <w:bookmarkStart w:name="z70" w:id="61"/>
    <w:p>
      <w:pPr>
        <w:spacing w:after="0"/>
        <w:ind w:left="0"/>
        <w:jc w:val="both"/>
      </w:pPr>
      <w:r>
        <w:rPr>
          <w:rFonts w:ascii="Times New Roman"/>
          <w:b w:val="false"/>
          <w:i w:val="false"/>
          <w:color w:val="000000"/>
          <w:sz w:val="28"/>
        </w:rPr>
        <w:t>
      Колонки 12 – 13 заполняются в соответствии с правилами заполнения графы "Сведения о товарах" ДЭТ, установленными разделом II Порядка заполнения ДЭТ, с учетом вносимых изменений (дополнений).</w:t>
      </w:r>
    </w:p>
    <w:bookmarkEnd w:id="61"/>
    <w:bookmarkStart w:name="z71" w:id="62"/>
    <w:p>
      <w:pPr>
        <w:spacing w:after="0"/>
        <w:ind w:left="0"/>
        <w:jc w:val="both"/>
      </w:pPr>
      <w:r>
        <w:rPr>
          <w:rFonts w:ascii="Times New Roman"/>
          <w:b w:val="false"/>
          <w:i w:val="false"/>
          <w:color w:val="000000"/>
          <w:sz w:val="28"/>
        </w:rPr>
        <w:t>
      14. Графа "Сведения о документах" заполняется в следующем порядке.</w:t>
      </w:r>
    </w:p>
    <w:bookmarkEnd w:id="62"/>
    <w:bookmarkStart w:name="z72" w:id="63"/>
    <w:p>
      <w:pPr>
        <w:spacing w:after="0"/>
        <w:ind w:left="0"/>
        <w:jc w:val="both"/>
      </w:pPr>
      <w:r>
        <w:rPr>
          <w:rFonts w:ascii="Times New Roman"/>
          <w:b w:val="false"/>
          <w:i w:val="false"/>
          <w:color w:val="000000"/>
          <w:sz w:val="28"/>
        </w:rPr>
        <w:t>
      В графе указываются сведения в соответствии с правилами заполнения графы "Сведения о документах" ДЭТ, установленными разделом II Порядка заполнения ДЭТ, с учетом вносимых изменений (дополнений), а также сведения о документах, подтверждающих вносимые изменения (дополнения).</w:t>
      </w:r>
    </w:p>
    <w:bookmarkEnd w:id="63"/>
    <w:bookmarkStart w:name="z73" w:id="64"/>
    <w:p>
      <w:pPr>
        <w:spacing w:after="0"/>
        <w:ind w:left="0"/>
        <w:jc w:val="both"/>
      </w:pPr>
      <w:r>
        <w:rPr>
          <w:rFonts w:ascii="Times New Roman"/>
          <w:b w:val="false"/>
          <w:i w:val="false"/>
          <w:color w:val="000000"/>
          <w:sz w:val="28"/>
        </w:rPr>
        <w:t>
      15. Графа "Код изменений" заполняется в следующем порядке.</w:t>
      </w:r>
    </w:p>
    <w:bookmarkEnd w:id="64"/>
    <w:bookmarkStart w:name="z74" w:id="65"/>
    <w:p>
      <w:pPr>
        <w:spacing w:after="0"/>
        <w:ind w:left="0"/>
        <w:jc w:val="both"/>
      </w:pPr>
      <w:r>
        <w:rPr>
          <w:rFonts w:ascii="Times New Roman"/>
          <w:b w:val="false"/>
          <w:i w:val="false"/>
          <w:color w:val="000000"/>
          <w:sz w:val="28"/>
        </w:rPr>
        <w:t>
      Графа заполняется в отношении товаров, в сведения о которых вносятся изменения (дополнения), а также в графе заполняются строки "Всего по транспортному (перевозочному) документу" и "Всего по декларации", если такие строки подлежат заполнению в КДЭТ в соответствии с пунктом 10 настоящего Порядка.</w:t>
      </w:r>
    </w:p>
    <w:bookmarkEnd w:id="65"/>
    <w:bookmarkStart w:name="z75" w:id="66"/>
    <w:p>
      <w:pPr>
        <w:spacing w:after="0"/>
        <w:ind w:left="0"/>
        <w:jc w:val="both"/>
      </w:pPr>
      <w:r>
        <w:rPr>
          <w:rFonts w:ascii="Times New Roman"/>
          <w:b w:val="false"/>
          <w:i w:val="false"/>
          <w:color w:val="000000"/>
          <w:sz w:val="28"/>
        </w:rPr>
        <w:t>
      В графе указывается 7-значный цифровой код, сформированный по следующей схеме:</w:t>
      </w:r>
    </w:p>
    <w:bookmarkEnd w:id="66"/>
    <w:bookmarkStart w:name="z76"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w:t>
      </w:r>
      <w:r>
        <w:rPr>
          <w:rFonts w:ascii="Times New Roman"/>
          <w:b w:val="false"/>
          <w:i w:val="false"/>
          <w:color w:val="000000"/>
          <w:sz w:val="28"/>
        </w:rPr>
        <w:t>/</w:t>
      </w:r>
      <w:r>
        <w:rPr>
          <w:rFonts w:ascii="Times New Roman"/>
          <w:b w:val="false"/>
          <w:i w:val="false"/>
          <w:color w:val="000000"/>
          <w:sz w:val="28"/>
          <w:u w:val="single"/>
        </w:rPr>
        <w:t>Х</w:t>
      </w:r>
      <w:r>
        <w:rPr>
          <w:rFonts w:ascii="Times New Roman"/>
          <w:b w:val="false"/>
          <w:i w:val="false"/>
          <w:color w:val="000000"/>
          <w:sz w:val="28"/>
        </w:rPr>
        <w:t>/</w:t>
      </w:r>
      <w:r>
        <w:rPr>
          <w:rFonts w:ascii="Times New Roman"/>
          <w:b w:val="false"/>
          <w:i w:val="false"/>
          <w:color w:val="000000"/>
          <w:sz w:val="28"/>
          <w:u w:val="single"/>
        </w:rPr>
        <w:t>Х</w:t>
      </w:r>
      <w:r>
        <w:rPr>
          <w:rFonts w:ascii="Times New Roman"/>
          <w:b w:val="false"/>
          <w:i w:val="false"/>
          <w:color w:val="000000"/>
          <w:sz w:val="28"/>
        </w:rPr>
        <w:t>/</w:t>
      </w:r>
      <w:r>
        <w:rPr>
          <w:rFonts w:ascii="Times New Roman"/>
          <w:b w:val="false"/>
          <w:i w:val="false"/>
          <w:color w:val="000000"/>
          <w:sz w:val="28"/>
          <w:u w:val="single"/>
        </w:rPr>
        <w:t>Х</w:t>
      </w:r>
      <w:r>
        <w:rPr>
          <w:rFonts w:ascii="Times New Roman"/>
          <w:b w:val="false"/>
          <w:i w:val="false"/>
          <w:color w:val="000000"/>
          <w:sz w:val="28"/>
        </w:rPr>
        <w:t>/</w:t>
      </w:r>
      <w:r>
        <w:rPr>
          <w:rFonts w:ascii="Times New Roman"/>
          <w:b w:val="false"/>
          <w:i w:val="false"/>
          <w:color w:val="000000"/>
          <w:sz w:val="28"/>
          <w:u w:val="single"/>
        </w:rPr>
        <w:t>Х</w:t>
      </w:r>
      <w:r>
        <w:rPr>
          <w:rFonts w:ascii="Times New Roman"/>
          <w:b w:val="false"/>
          <w:i w:val="false"/>
          <w:color w:val="000000"/>
          <w:sz w:val="28"/>
        </w:rPr>
        <w:t>/</w:t>
      </w:r>
      <w:r>
        <w:rPr>
          <w:rFonts w:ascii="Times New Roman"/>
          <w:b w:val="false"/>
          <w:i w:val="false"/>
          <w:color w:val="000000"/>
          <w:sz w:val="28"/>
          <w:u w:val="single"/>
        </w:rPr>
        <w:t>Х</w:t>
      </w:r>
      <w:r>
        <w:rPr>
          <w:rFonts w:ascii="Times New Roman"/>
          <w:b w:val="false"/>
          <w:i w:val="false"/>
          <w:color w:val="000000"/>
          <w:sz w:val="28"/>
        </w:rPr>
        <w:t>/</w:t>
      </w:r>
      <w:r>
        <w:rPr>
          <w:rFonts w:ascii="Times New Roman"/>
          <w:b w:val="false"/>
          <w:i w:val="false"/>
          <w:color w:val="000000"/>
          <w:sz w:val="28"/>
          <w:u w:val="single"/>
        </w:rPr>
        <w:t>Х</w:t>
      </w:r>
      <w:r>
        <w:rPr>
          <w:rFonts w:ascii="Times New Roman"/>
          <w:b w:val="false"/>
          <w:i w:val="false"/>
          <w:color w:val="000000"/>
          <w:sz w:val="28"/>
        </w:rPr>
        <w:t>,</w:t>
      </w:r>
    </w:p>
    <w:bookmarkEnd w:id="67"/>
    <w:bookmarkStart w:name="z77" w:id="68"/>
    <w:p>
      <w:pPr>
        <w:spacing w:after="0"/>
        <w:ind w:left="0"/>
        <w:jc w:val="both"/>
      </w:pPr>
      <w:r>
        <w:rPr>
          <w:rFonts w:ascii="Times New Roman"/>
          <w:b w:val="false"/>
          <w:i w:val="false"/>
          <w:color w:val="000000"/>
          <w:sz w:val="28"/>
        </w:rPr>
        <w:t>
      1 2 3 4 5 6 7</w:t>
      </w:r>
    </w:p>
    <w:bookmarkEnd w:id="68"/>
    <w:bookmarkStart w:name="z78" w:id="69"/>
    <w:p>
      <w:pPr>
        <w:spacing w:after="0"/>
        <w:ind w:left="0"/>
        <w:jc w:val="both"/>
      </w:pPr>
      <w:r>
        <w:rPr>
          <w:rFonts w:ascii="Times New Roman"/>
          <w:b w:val="false"/>
          <w:i w:val="false"/>
          <w:color w:val="000000"/>
          <w:sz w:val="28"/>
        </w:rPr>
        <w:t>
      где:</w:t>
      </w:r>
    </w:p>
    <w:bookmarkEnd w:id="69"/>
    <w:bookmarkStart w:name="z79" w:id="70"/>
    <w:p>
      <w:pPr>
        <w:spacing w:after="0"/>
        <w:ind w:left="0"/>
        <w:jc w:val="both"/>
      </w:pPr>
      <w:r>
        <w:rPr>
          <w:rFonts w:ascii="Times New Roman"/>
          <w:b w:val="false"/>
          <w:i w:val="false"/>
          <w:color w:val="000000"/>
          <w:sz w:val="28"/>
        </w:rPr>
        <w:t>
      элемент 1 – этап внесения изменений (дополнений) в сведения, заявленные в ДЭТ:</w:t>
      </w:r>
    </w:p>
    <w:bookmarkEnd w:id="70"/>
    <w:bookmarkStart w:name="z80" w:id="71"/>
    <w:p>
      <w:pPr>
        <w:spacing w:after="0"/>
        <w:ind w:left="0"/>
        <w:jc w:val="both"/>
      </w:pPr>
      <w:r>
        <w:rPr>
          <w:rFonts w:ascii="Times New Roman"/>
          <w:b w:val="false"/>
          <w:i w:val="false"/>
          <w:color w:val="000000"/>
          <w:sz w:val="28"/>
        </w:rPr>
        <w:t>
      0 – до выпуска товаров;</w:t>
      </w:r>
    </w:p>
    <w:bookmarkEnd w:id="71"/>
    <w:bookmarkStart w:name="z81" w:id="72"/>
    <w:p>
      <w:pPr>
        <w:spacing w:after="0"/>
        <w:ind w:left="0"/>
        <w:jc w:val="both"/>
      </w:pPr>
      <w:r>
        <w:rPr>
          <w:rFonts w:ascii="Times New Roman"/>
          <w:b w:val="false"/>
          <w:i w:val="false"/>
          <w:color w:val="000000"/>
          <w:sz w:val="28"/>
        </w:rPr>
        <w:t>
      1 – после выпуска товаров;</w:t>
      </w:r>
    </w:p>
    <w:bookmarkEnd w:id="72"/>
    <w:bookmarkStart w:name="z82" w:id="73"/>
    <w:p>
      <w:pPr>
        <w:spacing w:after="0"/>
        <w:ind w:left="0"/>
        <w:jc w:val="both"/>
      </w:pPr>
      <w:r>
        <w:rPr>
          <w:rFonts w:ascii="Times New Roman"/>
          <w:b w:val="false"/>
          <w:i w:val="false"/>
          <w:color w:val="000000"/>
          <w:sz w:val="28"/>
        </w:rPr>
        <w:t>
      элемент 2 – обстоятельства, послужившие основанием для внесения изменений (дополнений) в сведения, заявленные в ДЭТ:</w:t>
      </w:r>
    </w:p>
    <w:bookmarkEnd w:id="73"/>
    <w:bookmarkStart w:name="z83" w:id="74"/>
    <w:p>
      <w:pPr>
        <w:spacing w:after="0"/>
        <w:ind w:left="0"/>
        <w:jc w:val="both"/>
      </w:pPr>
      <w:r>
        <w:rPr>
          <w:rFonts w:ascii="Times New Roman"/>
          <w:b w:val="false"/>
          <w:i w:val="false"/>
          <w:color w:val="000000"/>
          <w:sz w:val="28"/>
        </w:rPr>
        <w:t>
      0 – по инициативе лица, подавшего ДЭТ;</w:t>
      </w:r>
    </w:p>
    <w:bookmarkEnd w:id="74"/>
    <w:bookmarkStart w:name="z84" w:id="75"/>
    <w:p>
      <w:pPr>
        <w:spacing w:after="0"/>
        <w:ind w:left="0"/>
        <w:jc w:val="both"/>
      </w:pPr>
      <w:r>
        <w:rPr>
          <w:rFonts w:ascii="Times New Roman"/>
          <w:b w:val="false"/>
          <w:i w:val="false"/>
          <w:color w:val="000000"/>
          <w:sz w:val="28"/>
        </w:rPr>
        <w:t>
      1 – в результате проверки таможенных, иных документов и (или) сведений, начатой после выпуска товаров;</w:t>
      </w:r>
    </w:p>
    <w:bookmarkEnd w:id="75"/>
    <w:bookmarkStart w:name="z85" w:id="76"/>
    <w:p>
      <w:pPr>
        <w:spacing w:after="0"/>
        <w:ind w:left="0"/>
        <w:jc w:val="both"/>
      </w:pPr>
      <w:r>
        <w:rPr>
          <w:rFonts w:ascii="Times New Roman"/>
          <w:b w:val="false"/>
          <w:i w:val="false"/>
          <w:color w:val="000000"/>
          <w:sz w:val="28"/>
        </w:rPr>
        <w:t>
      2 – в результате проверки таможенных, иных документов и (или) сведений, начатой до выпуска товаров;</w:t>
      </w:r>
    </w:p>
    <w:bookmarkEnd w:id="76"/>
    <w:bookmarkStart w:name="z86" w:id="77"/>
    <w:p>
      <w:pPr>
        <w:spacing w:after="0"/>
        <w:ind w:left="0"/>
        <w:jc w:val="both"/>
      </w:pPr>
      <w:r>
        <w:rPr>
          <w:rFonts w:ascii="Times New Roman"/>
          <w:b w:val="false"/>
          <w:i w:val="false"/>
          <w:color w:val="000000"/>
          <w:sz w:val="28"/>
        </w:rPr>
        <w:t>
      3 – в результате рассмотрения жалоб на решения, действия (бездействие) таможенных органов и их должностных лиц;</w:t>
      </w:r>
    </w:p>
    <w:bookmarkEnd w:id="77"/>
    <w:bookmarkStart w:name="z87" w:id="78"/>
    <w:p>
      <w:pPr>
        <w:spacing w:after="0"/>
        <w:ind w:left="0"/>
        <w:jc w:val="both"/>
      </w:pPr>
      <w:r>
        <w:rPr>
          <w:rFonts w:ascii="Times New Roman"/>
          <w:b w:val="false"/>
          <w:i w:val="false"/>
          <w:color w:val="000000"/>
          <w:sz w:val="28"/>
        </w:rPr>
        <w:t>
      4 – в результате камеральной таможенной проверки;</w:t>
      </w:r>
    </w:p>
    <w:bookmarkEnd w:id="78"/>
    <w:bookmarkStart w:name="z88" w:id="79"/>
    <w:p>
      <w:pPr>
        <w:spacing w:after="0"/>
        <w:ind w:left="0"/>
        <w:jc w:val="both"/>
      </w:pPr>
      <w:r>
        <w:rPr>
          <w:rFonts w:ascii="Times New Roman"/>
          <w:b w:val="false"/>
          <w:i w:val="false"/>
          <w:color w:val="000000"/>
          <w:sz w:val="28"/>
        </w:rPr>
        <w:t>
      5 – в результате выездной таможенной проверки;</w:t>
      </w:r>
    </w:p>
    <w:bookmarkEnd w:id="79"/>
    <w:bookmarkStart w:name="z89" w:id="80"/>
    <w:p>
      <w:pPr>
        <w:spacing w:after="0"/>
        <w:ind w:left="0"/>
        <w:jc w:val="both"/>
      </w:pPr>
      <w:r>
        <w:rPr>
          <w:rFonts w:ascii="Times New Roman"/>
          <w:b w:val="false"/>
          <w:i w:val="false"/>
          <w:color w:val="000000"/>
          <w:sz w:val="28"/>
        </w:rPr>
        <w:t>
      6 – в результате вступления в силу решения судебного органа государства-члена;</w:t>
      </w:r>
    </w:p>
    <w:bookmarkEnd w:id="80"/>
    <w:bookmarkStart w:name="z90" w:id="81"/>
    <w:p>
      <w:pPr>
        <w:spacing w:after="0"/>
        <w:ind w:left="0"/>
        <w:jc w:val="both"/>
      </w:pPr>
      <w:r>
        <w:rPr>
          <w:rFonts w:ascii="Times New Roman"/>
          <w:b w:val="false"/>
          <w:i w:val="false"/>
          <w:color w:val="000000"/>
          <w:sz w:val="28"/>
        </w:rPr>
        <w:t>
      элемент 3 – изменение (дополнение) сведений, заявленных в ДЭТ, о количестве (весе) товаров:</w:t>
      </w:r>
    </w:p>
    <w:bookmarkEnd w:id="81"/>
    <w:bookmarkStart w:name="z91" w:id="82"/>
    <w:p>
      <w:pPr>
        <w:spacing w:after="0"/>
        <w:ind w:left="0"/>
        <w:jc w:val="both"/>
      </w:pPr>
      <w:r>
        <w:rPr>
          <w:rFonts w:ascii="Times New Roman"/>
          <w:b w:val="false"/>
          <w:i w:val="false"/>
          <w:color w:val="000000"/>
          <w:sz w:val="28"/>
        </w:rPr>
        <w:t>
      0 – изменения (дополнения) отсутствуют;</w:t>
      </w:r>
    </w:p>
    <w:bookmarkEnd w:id="82"/>
    <w:bookmarkStart w:name="z92" w:id="83"/>
    <w:p>
      <w:pPr>
        <w:spacing w:after="0"/>
        <w:ind w:left="0"/>
        <w:jc w:val="both"/>
      </w:pPr>
      <w:r>
        <w:rPr>
          <w:rFonts w:ascii="Times New Roman"/>
          <w:b w:val="false"/>
          <w:i w:val="false"/>
          <w:color w:val="000000"/>
          <w:sz w:val="28"/>
        </w:rPr>
        <w:t>
      1 – сведения изменены (дополнены);</w:t>
      </w:r>
    </w:p>
    <w:bookmarkEnd w:id="83"/>
    <w:bookmarkStart w:name="z93" w:id="84"/>
    <w:p>
      <w:pPr>
        <w:spacing w:after="0"/>
        <w:ind w:left="0"/>
        <w:jc w:val="both"/>
      </w:pPr>
      <w:r>
        <w:rPr>
          <w:rFonts w:ascii="Times New Roman"/>
          <w:b w:val="false"/>
          <w:i w:val="false"/>
          <w:color w:val="000000"/>
          <w:sz w:val="28"/>
        </w:rPr>
        <w:t>
      элемент 4 – изменение кода товара в соответствии с ТН ВЭД ЕАЭС:</w:t>
      </w:r>
    </w:p>
    <w:bookmarkEnd w:id="84"/>
    <w:bookmarkStart w:name="z94" w:id="85"/>
    <w:p>
      <w:pPr>
        <w:spacing w:after="0"/>
        <w:ind w:left="0"/>
        <w:jc w:val="both"/>
      </w:pPr>
      <w:r>
        <w:rPr>
          <w:rFonts w:ascii="Times New Roman"/>
          <w:b w:val="false"/>
          <w:i w:val="false"/>
          <w:color w:val="000000"/>
          <w:sz w:val="28"/>
        </w:rPr>
        <w:t>
      0 – изменения отсутствуют;</w:t>
      </w:r>
    </w:p>
    <w:bookmarkEnd w:id="85"/>
    <w:bookmarkStart w:name="z95" w:id="86"/>
    <w:p>
      <w:pPr>
        <w:spacing w:after="0"/>
        <w:ind w:left="0"/>
        <w:jc w:val="both"/>
      </w:pPr>
      <w:r>
        <w:rPr>
          <w:rFonts w:ascii="Times New Roman"/>
          <w:b w:val="false"/>
          <w:i w:val="false"/>
          <w:color w:val="000000"/>
          <w:sz w:val="28"/>
        </w:rPr>
        <w:t>
      1 – сведения изменены (дополнены);</w:t>
      </w:r>
    </w:p>
    <w:bookmarkEnd w:id="86"/>
    <w:bookmarkStart w:name="z96" w:id="87"/>
    <w:p>
      <w:pPr>
        <w:spacing w:after="0"/>
        <w:ind w:left="0"/>
        <w:jc w:val="both"/>
      </w:pPr>
      <w:r>
        <w:rPr>
          <w:rFonts w:ascii="Times New Roman"/>
          <w:b w:val="false"/>
          <w:i w:val="false"/>
          <w:color w:val="000000"/>
          <w:sz w:val="28"/>
        </w:rPr>
        <w:t>
      элемент 5 – изменение (дополнение) сведений, заявленных в ДЭТ, о стоимости товаров:</w:t>
      </w:r>
    </w:p>
    <w:bookmarkEnd w:id="87"/>
    <w:bookmarkStart w:name="z97" w:id="88"/>
    <w:p>
      <w:pPr>
        <w:spacing w:after="0"/>
        <w:ind w:left="0"/>
        <w:jc w:val="both"/>
      </w:pPr>
      <w:r>
        <w:rPr>
          <w:rFonts w:ascii="Times New Roman"/>
          <w:b w:val="false"/>
          <w:i w:val="false"/>
          <w:color w:val="000000"/>
          <w:sz w:val="28"/>
        </w:rPr>
        <w:t>
      0 – изменения (дополнения) отсутствуют;</w:t>
      </w:r>
    </w:p>
    <w:bookmarkEnd w:id="88"/>
    <w:bookmarkStart w:name="z98" w:id="89"/>
    <w:p>
      <w:pPr>
        <w:spacing w:after="0"/>
        <w:ind w:left="0"/>
        <w:jc w:val="both"/>
      </w:pPr>
      <w:r>
        <w:rPr>
          <w:rFonts w:ascii="Times New Roman"/>
          <w:b w:val="false"/>
          <w:i w:val="false"/>
          <w:color w:val="000000"/>
          <w:sz w:val="28"/>
        </w:rPr>
        <w:t>
      1 – сведения изменены (дополнены);</w:t>
      </w:r>
    </w:p>
    <w:bookmarkEnd w:id="89"/>
    <w:bookmarkStart w:name="z99" w:id="90"/>
    <w:p>
      <w:pPr>
        <w:spacing w:after="0"/>
        <w:ind w:left="0"/>
        <w:jc w:val="both"/>
      </w:pPr>
      <w:r>
        <w:rPr>
          <w:rFonts w:ascii="Times New Roman"/>
          <w:b w:val="false"/>
          <w:i w:val="false"/>
          <w:color w:val="000000"/>
          <w:sz w:val="28"/>
        </w:rPr>
        <w:t>
      элемент 6 – изменение (дополнение) сведений, заявленных в ДЭТ, об исчислении платежей:</w:t>
      </w:r>
    </w:p>
    <w:bookmarkEnd w:id="90"/>
    <w:bookmarkStart w:name="z100" w:id="91"/>
    <w:p>
      <w:pPr>
        <w:spacing w:after="0"/>
        <w:ind w:left="0"/>
        <w:jc w:val="both"/>
      </w:pPr>
      <w:r>
        <w:rPr>
          <w:rFonts w:ascii="Times New Roman"/>
          <w:b w:val="false"/>
          <w:i w:val="false"/>
          <w:color w:val="000000"/>
          <w:sz w:val="28"/>
        </w:rPr>
        <w:t>
      0 – изменения (дополнения) отсутствуют;</w:t>
      </w:r>
    </w:p>
    <w:bookmarkEnd w:id="91"/>
    <w:bookmarkStart w:name="z101" w:id="92"/>
    <w:p>
      <w:pPr>
        <w:spacing w:after="0"/>
        <w:ind w:left="0"/>
        <w:jc w:val="both"/>
      </w:pPr>
      <w:r>
        <w:rPr>
          <w:rFonts w:ascii="Times New Roman"/>
          <w:b w:val="false"/>
          <w:i w:val="false"/>
          <w:color w:val="000000"/>
          <w:sz w:val="28"/>
        </w:rPr>
        <w:t>
      1 – изменение (дополнение) сведений влечет за собой изменение (дополнение) сведений об исчислении платежей;</w:t>
      </w:r>
    </w:p>
    <w:bookmarkEnd w:id="92"/>
    <w:bookmarkStart w:name="z102" w:id="93"/>
    <w:p>
      <w:pPr>
        <w:spacing w:after="0"/>
        <w:ind w:left="0"/>
        <w:jc w:val="both"/>
      </w:pPr>
      <w:r>
        <w:rPr>
          <w:rFonts w:ascii="Times New Roman"/>
          <w:b w:val="false"/>
          <w:i w:val="false"/>
          <w:color w:val="000000"/>
          <w:sz w:val="28"/>
        </w:rPr>
        <w:t>
      элемент 7 – изменение (дополнение) иных сведений, заявленных в ДЭТ:</w:t>
      </w:r>
    </w:p>
    <w:bookmarkEnd w:id="93"/>
    <w:bookmarkStart w:name="z103" w:id="94"/>
    <w:p>
      <w:pPr>
        <w:spacing w:after="0"/>
        <w:ind w:left="0"/>
        <w:jc w:val="both"/>
      </w:pPr>
      <w:r>
        <w:rPr>
          <w:rFonts w:ascii="Times New Roman"/>
          <w:b w:val="false"/>
          <w:i w:val="false"/>
          <w:color w:val="000000"/>
          <w:sz w:val="28"/>
        </w:rPr>
        <w:t>
      0 – изменения (дополнения) отсутствуют;</w:t>
      </w:r>
    </w:p>
    <w:bookmarkEnd w:id="94"/>
    <w:bookmarkStart w:name="z104" w:id="95"/>
    <w:p>
      <w:pPr>
        <w:spacing w:after="0"/>
        <w:ind w:left="0"/>
        <w:jc w:val="both"/>
      </w:pPr>
      <w:r>
        <w:rPr>
          <w:rFonts w:ascii="Times New Roman"/>
          <w:b w:val="false"/>
          <w:i w:val="false"/>
          <w:color w:val="000000"/>
          <w:sz w:val="28"/>
        </w:rPr>
        <w:t>
      1 – сведения изменены (дополнены) (за исключением случаев, указанных под кодами 2 и 3 данного элемента);</w:t>
      </w:r>
    </w:p>
    <w:bookmarkEnd w:id="95"/>
    <w:bookmarkStart w:name="z105" w:id="96"/>
    <w:p>
      <w:pPr>
        <w:spacing w:after="0"/>
        <w:ind w:left="0"/>
        <w:jc w:val="both"/>
      </w:pPr>
      <w:r>
        <w:rPr>
          <w:rFonts w:ascii="Times New Roman"/>
          <w:b w:val="false"/>
          <w:i w:val="false"/>
          <w:color w:val="000000"/>
          <w:sz w:val="28"/>
        </w:rPr>
        <w:t>
      2 – увеличение общего числа декларируемых товаров (добавление товара);</w:t>
      </w:r>
    </w:p>
    <w:bookmarkEnd w:id="96"/>
    <w:bookmarkStart w:name="z106" w:id="97"/>
    <w:p>
      <w:pPr>
        <w:spacing w:after="0"/>
        <w:ind w:left="0"/>
        <w:jc w:val="both"/>
      </w:pPr>
      <w:r>
        <w:rPr>
          <w:rFonts w:ascii="Times New Roman"/>
          <w:b w:val="false"/>
          <w:i w:val="false"/>
          <w:color w:val="000000"/>
          <w:sz w:val="28"/>
        </w:rPr>
        <w:t>
      3 – уменьшение общего числа декларируемых товаров (исключение товара).</w:t>
      </w:r>
    </w:p>
    <w:bookmarkEnd w:id="97"/>
    <w:bookmarkStart w:name="z107" w:id="98"/>
    <w:p>
      <w:pPr>
        <w:spacing w:after="0"/>
        <w:ind w:left="0"/>
        <w:jc w:val="both"/>
      </w:pPr>
      <w:r>
        <w:rPr>
          <w:rFonts w:ascii="Times New Roman"/>
          <w:b w:val="false"/>
          <w:i w:val="false"/>
          <w:color w:val="000000"/>
          <w:sz w:val="28"/>
        </w:rPr>
        <w:t>
      16. Графа "В. Исчисление платежей" заполняется в следующем порядке.</w:t>
      </w:r>
    </w:p>
    <w:bookmarkEnd w:id="98"/>
    <w:bookmarkStart w:name="z108" w:id="99"/>
    <w:p>
      <w:pPr>
        <w:spacing w:after="0"/>
        <w:ind w:left="0"/>
        <w:jc w:val="both"/>
      </w:pPr>
      <w:r>
        <w:rPr>
          <w:rFonts w:ascii="Times New Roman"/>
          <w:b w:val="false"/>
          <w:i w:val="false"/>
          <w:color w:val="000000"/>
          <w:sz w:val="28"/>
        </w:rPr>
        <w:t>
      Графа заполняется, если изменение (дополнение) сведений, заявленных в ДЭТ, влияет на размер исчисленных и (или) подлежащих уплате платежей.</w:t>
      </w:r>
    </w:p>
    <w:bookmarkEnd w:id="99"/>
    <w:bookmarkStart w:name="z109" w:id="100"/>
    <w:p>
      <w:pPr>
        <w:spacing w:after="0"/>
        <w:ind w:left="0"/>
        <w:jc w:val="both"/>
      </w:pPr>
      <w:r>
        <w:rPr>
          <w:rFonts w:ascii="Times New Roman"/>
          <w:b w:val="false"/>
          <w:i w:val="false"/>
          <w:color w:val="000000"/>
          <w:sz w:val="28"/>
        </w:rPr>
        <w:t>
      Колонки 1 – 6 графы заполняются в соответствии с правилами заполнения графы "В. Исчисление платежей" ДЭТ, установленными разделом II Порядка заполнения ДЭТ, с учетом вносимых изменений (дополнений).</w:t>
      </w:r>
    </w:p>
    <w:bookmarkEnd w:id="100"/>
    <w:bookmarkStart w:name="z110" w:id="101"/>
    <w:p>
      <w:pPr>
        <w:spacing w:after="0"/>
        <w:ind w:left="0"/>
        <w:jc w:val="both"/>
      </w:pPr>
      <w:r>
        <w:rPr>
          <w:rFonts w:ascii="Times New Roman"/>
          <w:b w:val="false"/>
          <w:i w:val="false"/>
          <w:color w:val="000000"/>
          <w:sz w:val="28"/>
        </w:rPr>
        <w:t xml:space="preserve">
      В строке "Всего по транспортному (перевозочному) документу" указываются сведения в соответствии с правилами заполнения строки "Всего по транспортному (перевозочному) документу" графы "В. Исчисление платежей" ДЭТ, установленными разделом II Порядка заполнения ДЭТ, с учетом следующих особенностей. </w:t>
      </w:r>
    </w:p>
    <w:bookmarkEnd w:id="101"/>
    <w:bookmarkStart w:name="z111" w:id="102"/>
    <w:p>
      <w:pPr>
        <w:spacing w:after="0"/>
        <w:ind w:left="0"/>
        <w:jc w:val="both"/>
      </w:pPr>
      <w:r>
        <w:rPr>
          <w:rFonts w:ascii="Times New Roman"/>
          <w:b w:val="false"/>
          <w:i w:val="false"/>
          <w:color w:val="000000"/>
          <w:sz w:val="28"/>
        </w:rPr>
        <w:t>
      В колонке 6 по соответствующему виду платежа указывается общая сумма платежа, подлежащая уплате за все товары в рамках одной индивидуальной накладной или одного документа ВПС, с учетом вносимых изменений (дополнений). Если общая сумма такого платежа после внесения изменений (дополнений) равна 0, указывается цифра "0".</w:t>
      </w:r>
    </w:p>
    <w:bookmarkEnd w:id="102"/>
    <w:bookmarkStart w:name="z112" w:id="103"/>
    <w:p>
      <w:pPr>
        <w:spacing w:after="0"/>
        <w:ind w:left="0"/>
        <w:jc w:val="both"/>
      </w:pPr>
      <w:r>
        <w:rPr>
          <w:rFonts w:ascii="Times New Roman"/>
          <w:b w:val="false"/>
          <w:i w:val="false"/>
          <w:color w:val="000000"/>
          <w:sz w:val="28"/>
        </w:rPr>
        <w:t>
      В колонке 7 проставляется общая сумма платежа, указанная:</w:t>
      </w:r>
    </w:p>
    <w:bookmarkEnd w:id="103"/>
    <w:bookmarkStart w:name="z113" w:id="104"/>
    <w:p>
      <w:pPr>
        <w:spacing w:after="0"/>
        <w:ind w:left="0"/>
        <w:jc w:val="both"/>
      </w:pPr>
      <w:r>
        <w:rPr>
          <w:rFonts w:ascii="Times New Roman"/>
          <w:b w:val="false"/>
          <w:i w:val="false"/>
          <w:color w:val="000000"/>
          <w:sz w:val="28"/>
        </w:rPr>
        <w:t>
      в колонке 6 строки "Всего по транспортному (перевозочному) документу" графы "В. Исчисление платежей" ДЭТ, – если изменение (дополнение) сведений об уплате (взыскании) платежей производится впервые;</w:t>
      </w:r>
    </w:p>
    <w:bookmarkEnd w:id="104"/>
    <w:bookmarkStart w:name="z114" w:id="105"/>
    <w:p>
      <w:pPr>
        <w:spacing w:after="0"/>
        <w:ind w:left="0"/>
        <w:jc w:val="both"/>
      </w:pPr>
      <w:r>
        <w:rPr>
          <w:rFonts w:ascii="Times New Roman"/>
          <w:b w:val="false"/>
          <w:i w:val="false"/>
          <w:color w:val="000000"/>
          <w:sz w:val="28"/>
        </w:rPr>
        <w:t>
      в колонке 6 строки "Всего по транспортному (перевозочному) документу" графы "В. Исчисление платежей" предыдущей КДЭТ, – если изменение (дополнение) сведений об уплате (взыскании) платежей производилось ранее.</w:t>
      </w:r>
    </w:p>
    <w:bookmarkEnd w:id="105"/>
    <w:bookmarkStart w:name="z115" w:id="106"/>
    <w:p>
      <w:pPr>
        <w:spacing w:after="0"/>
        <w:ind w:left="0"/>
        <w:jc w:val="both"/>
      </w:pPr>
      <w:r>
        <w:rPr>
          <w:rFonts w:ascii="Times New Roman"/>
          <w:b w:val="false"/>
          <w:i w:val="false"/>
          <w:color w:val="000000"/>
          <w:sz w:val="28"/>
        </w:rPr>
        <w:t>
      В колонке 8 указывается разность величин, указанных в колонках 6 и 7. Если величина, указанная в колонке 6, меньше величины, указанной в колонке 7, перед полученным значением проставляется знак "минус".</w:t>
      </w:r>
    </w:p>
    <w:bookmarkEnd w:id="106"/>
    <w:bookmarkStart w:name="z116" w:id="107"/>
    <w:p>
      <w:pPr>
        <w:spacing w:after="0"/>
        <w:ind w:left="0"/>
        <w:jc w:val="both"/>
      </w:pPr>
      <w:r>
        <w:rPr>
          <w:rFonts w:ascii="Times New Roman"/>
          <w:b w:val="false"/>
          <w:i w:val="false"/>
          <w:color w:val="000000"/>
          <w:sz w:val="28"/>
        </w:rPr>
        <w:t xml:space="preserve">
      В строке "Всего по декларации" указываются сведения в соответствии с правилами заполнения строки "Всего по декларации" графы "В. Исчисление платежей" ДЭТ, установленными разделом II Порядка заполнения ДЭТ, с учетом следующих особенностей. </w:t>
      </w:r>
    </w:p>
    <w:bookmarkEnd w:id="107"/>
    <w:bookmarkStart w:name="z117" w:id="108"/>
    <w:p>
      <w:pPr>
        <w:spacing w:after="0"/>
        <w:ind w:left="0"/>
        <w:jc w:val="both"/>
      </w:pPr>
      <w:r>
        <w:rPr>
          <w:rFonts w:ascii="Times New Roman"/>
          <w:b w:val="false"/>
          <w:i w:val="false"/>
          <w:color w:val="000000"/>
          <w:sz w:val="28"/>
        </w:rPr>
        <w:t>
      В колонке 6 по соответствующему виду платежа указывается общая сумма платежа, подлежащая уплате за все товары по ДЭТ, с учетом вносимых изменений (дополнений). Если общая сумма такого платежа после внесения изменений (дополнений) равна 0, указывается цифра "0".</w:t>
      </w:r>
    </w:p>
    <w:bookmarkEnd w:id="108"/>
    <w:bookmarkStart w:name="z118" w:id="109"/>
    <w:p>
      <w:pPr>
        <w:spacing w:after="0"/>
        <w:ind w:left="0"/>
        <w:jc w:val="both"/>
      </w:pPr>
      <w:r>
        <w:rPr>
          <w:rFonts w:ascii="Times New Roman"/>
          <w:b w:val="false"/>
          <w:i w:val="false"/>
          <w:color w:val="000000"/>
          <w:sz w:val="28"/>
        </w:rPr>
        <w:t>
      В колонке 7 проставляется общая сумма платежа, указанная:</w:t>
      </w:r>
    </w:p>
    <w:bookmarkEnd w:id="109"/>
    <w:bookmarkStart w:name="z119" w:id="110"/>
    <w:p>
      <w:pPr>
        <w:spacing w:after="0"/>
        <w:ind w:left="0"/>
        <w:jc w:val="both"/>
      </w:pPr>
      <w:r>
        <w:rPr>
          <w:rFonts w:ascii="Times New Roman"/>
          <w:b w:val="false"/>
          <w:i w:val="false"/>
          <w:color w:val="000000"/>
          <w:sz w:val="28"/>
        </w:rPr>
        <w:t>
      в колонке 6 строки "Всего по декларации" графы "В. Исчисление платежей" ДЭТ, – если изменение (дополнение) сведений об уплате (взыскании) платежей производится впервые;</w:t>
      </w:r>
    </w:p>
    <w:bookmarkEnd w:id="110"/>
    <w:bookmarkStart w:name="z120" w:id="111"/>
    <w:p>
      <w:pPr>
        <w:spacing w:after="0"/>
        <w:ind w:left="0"/>
        <w:jc w:val="both"/>
      </w:pPr>
      <w:r>
        <w:rPr>
          <w:rFonts w:ascii="Times New Roman"/>
          <w:b w:val="false"/>
          <w:i w:val="false"/>
          <w:color w:val="000000"/>
          <w:sz w:val="28"/>
        </w:rPr>
        <w:t>
      в колонке 6 строки "Всего по декларации" графы "В. Исчисление платежей" предыдущей КДЭТ, – если изменение (дополнение) сведений об исчислении платежей производилось ранее.</w:t>
      </w:r>
    </w:p>
    <w:bookmarkEnd w:id="111"/>
    <w:bookmarkStart w:name="z121" w:id="112"/>
    <w:p>
      <w:pPr>
        <w:spacing w:after="0"/>
        <w:ind w:left="0"/>
        <w:jc w:val="both"/>
      </w:pPr>
      <w:r>
        <w:rPr>
          <w:rFonts w:ascii="Times New Roman"/>
          <w:b w:val="false"/>
          <w:i w:val="false"/>
          <w:color w:val="000000"/>
          <w:sz w:val="28"/>
        </w:rPr>
        <w:t>
      В колонке 8 указывается разность величин, указанных в колонках 6 и 7. Если величина, указанная в колонке 6, меньше величины, указанной в колонке 7, перед полученным значением проставляется знак "минус".</w:t>
      </w:r>
    </w:p>
    <w:bookmarkEnd w:id="112"/>
    <w:bookmarkStart w:name="z122" w:id="113"/>
    <w:p>
      <w:pPr>
        <w:spacing w:after="0"/>
        <w:ind w:left="0"/>
        <w:jc w:val="both"/>
      </w:pPr>
      <w:r>
        <w:rPr>
          <w:rFonts w:ascii="Times New Roman"/>
          <w:b w:val="false"/>
          <w:i w:val="false"/>
          <w:color w:val="000000"/>
          <w:sz w:val="28"/>
        </w:rPr>
        <w:t>
      17. Графа "В1. Подробности уплаты (взыскания)" заполняется в следующем порядке.</w:t>
      </w:r>
    </w:p>
    <w:bookmarkEnd w:id="113"/>
    <w:bookmarkStart w:name="z123" w:id="114"/>
    <w:p>
      <w:pPr>
        <w:spacing w:after="0"/>
        <w:ind w:left="0"/>
        <w:jc w:val="both"/>
      </w:pPr>
      <w:r>
        <w:rPr>
          <w:rFonts w:ascii="Times New Roman"/>
          <w:b w:val="false"/>
          <w:i w:val="false"/>
          <w:color w:val="000000"/>
          <w:sz w:val="28"/>
        </w:rPr>
        <w:t>
      Графа заполняется при:</w:t>
      </w:r>
    </w:p>
    <w:bookmarkEnd w:id="114"/>
    <w:bookmarkStart w:name="z124" w:id="115"/>
    <w:p>
      <w:pPr>
        <w:spacing w:after="0"/>
        <w:ind w:left="0"/>
        <w:jc w:val="both"/>
      </w:pPr>
      <w:r>
        <w:rPr>
          <w:rFonts w:ascii="Times New Roman"/>
          <w:b w:val="false"/>
          <w:i w:val="false"/>
          <w:color w:val="000000"/>
          <w:sz w:val="28"/>
        </w:rPr>
        <w:t>
      уплате (взыскании) дополнительно начисленных сумм платежа или возврате (зачете) сумм платежа, производимых в связи с изменением (дополнением) сведений, заявленных в ДЭТ;</w:t>
      </w:r>
    </w:p>
    <w:bookmarkEnd w:id="115"/>
    <w:bookmarkStart w:name="z125" w:id="116"/>
    <w:p>
      <w:pPr>
        <w:spacing w:after="0"/>
        <w:ind w:left="0"/>
        <w:jc w:val="both"/>
      </w:pPr>
      <w:r>
        <w:rPr>
          <w:rFonts w:ascii="Times New Roman"/>
          <w:b w:val="false"/>
          <w:i w:val="false"/>
          <w:color w:val="000000"/>
          <w:sz w:val="28"/>
        </w:rPr>
        <w:t>
      необходимости изменения (дополнения) сведений о документе, подтверждающем уплату (взыскание) платежа, указанном в графе "В1. Подробности уплаты (взыскания)" ДЭТ (за исключением Российской Федерации);</w:t>
      </w:r>
    </w:p>
    <w:bookmarkEnd w:id="116"/>
    <w:bookmarkStart w:name="z126" w:id="117"/>
    <w:p>
      <w:pPr>
        <w:spacing w:after="0"/>
        <w:ind w:left="0"/>
        <w:jc w:val="both"/>
      </w:pPr>
      <w:r>
        <w:rPr>
          <w:rFonts w:ascii="Times New Roman"/>
          <w:b w:val="false"/>
          <w:i w:val="false"/>
          <w:color w:val="000000"/>
          <w:sz w:val="28"/>
        </w:rPr>
        <w:t>
      прекращении обязанности по уплате платежа (за исключением случаев, когда такая обязанность прекратилась в связи с уплатой и (или) взысканием платежа) и (или) неприменении мер по взысканию платежа в случаях, установленных Кодексом.</w:t>
      </w:r>
    </w:p>
    <w:bookmarkEnd w:id="117"/>
    <w:bookmarkStart w:name="z127" w:id="118"/>
    <w:p>
      <w:pPr>
        <w:spacing w:after="0"/>
        <w:ind w:left="0"/>
        <w:jc w:val="both"/>
      </w:pPr>
      <w:r>
        <w:rPr>
          <w:rFonts w:ascii="Times New Roman"/>
          <w:b w:val="false"/>
          <w:i w:val="false"/>
          <w:color w:val="000000"/>
          <w:sz w:val="28"/>
        </w:rPr>
        <w:t xml:space="preserve">
      Графа заполняется в соответствии с правилами заполнения графы "В1. Подробности уплаты (взыскания)" ДЭТ, установленными разделом II Порядка заполнения ДЭТ, с учетом следующих особенностей. </w:t>
      </w:r>
    </w:p>
    <w:bookmarkEnd w:id="118"/>
    <w:bookmarkStart w:name="z128" w:id="119"/>
    <w:p>
      <w:pPr>
        <w:spacing w:after="0"/>
        <w:ind w:left="0"/>
        <w:jc w:val="both"/>
      </w:pPr>
      <w:r>
        <w:rPr>
          <w:rFonts w:ascii="Times New Roman"/>
          <w:b w:val="false"/>
          <w:i w:val="false"/>
          <w:color w:val="000000"/>
          <w:sz w:val="28"/>
        </w:rPr>
        <w:t>
      В случае если в связи с изменением (дополнением) сведений, заявленных в ДЭТ, платеж подлежит уплате (доплате), в колонке 1 указываются сведения о фактической уплате (взыскании) дополнительно начисленных сумм платежа в разрезе платежных документов, в соответствии с которыми произведена уплата (взыскание) (в Российской Федерации – в разрезе операций, отраженных на лицевом счете лица, которое уплатило дополнительно начисленные суммы платежа либо за счет денежных средств (денег) которого взысканы суммы платежа).</w:t>
      </w:r>
    </w:p>
    <w:bookmarkEnd w:id="119"/>
    <w:bookmarkStart w:name="z129" w:id="120"/>
    <w:p>
      <w:pPr>
        <w:spacing w:after="0"/>
        <w:ind w:left="0"/>
        <w:jc w:val="both"/>
      </w:pPr>
      <w:r>
        <w:rPr>
          <w:rFonts w:ascii="Times New Roman"/>
          <w:b w:val="false"/>
          <w:i w:val="false"/>
          <w:color w:val="000000"/>
          <w:sz w:val="28"/>
        </w:rPr>
        <w:t>
      В случае если в связи с изменением (дополнением) сведений, заявленных в ДЭТ, платеж подлежит возврату (зачету) (в соответствующей колонке 8 графы "В. Исчисление платежей" КДЭТ указана величина со знаком "минус"), в колонке 1 указываются сведения о подлежащей возврату (зачету) сумме платежа в разрезе платежных документов, в соответствии с которыми произведена уплата (взыскание) платежа, подлежащего возврату (в Российской Федерации – в разрезе операций, отраженных на лицевом счете лица, которое уплатило платеж либо за счет денежных средств (денег) которого взыскана сумма платежа). При этом уплаченная (взысканная) сумма платежа указывается со знаком "минус".</w:t>
      </w:r>
    </w:p>
    <w:bookmarkEnd w:id="120"/>
    <w:bookmarkStart w:name="z130" w:id="121"/>
    <w:p>
      <w:pPr>
        <w:spacing w:after="0"/>
        <w:ind w:left="0"/>
        <w:jc w:val="both"/>
      </w:pPr>
      <w:r>
        <w:rPr>
          <w:rFonts w:ascii="Times New Roman"/>
          <w:b w:val="false"/>
          <w:i w:val="false"/>
          <w:color w:val="000000"/>
          <w:sz w:val="28"/>
        </w:rPr>
        <w:t>
      В случае необходимости изменения (дополнения) сведений о документах, подтверждающих уплату (взыскание) платежа, в колонке 1 указываются:</w:t>
      </w:r>
    </w:p>
    <w:bookmarkEnd w:id="121"/>
    <w:bookmarkStart w:name="z131" w:id="122"/>
    <w:p>
      <w:pPr>
        <w:spacing w:after="0"/>
        <w:ind w:left="0"/>
        <w:jc w:val="both"/>
      </w:pPr>
      <w:r>
        <w:rPr>
          <w:rFonts w:ascii="Times New Roman"/>
          <w:b w:val="false"/>
          <w:i w:val="false"/>
          <w:color w:val="000000"/>
          <w:sz w:val="28"/>
        </w:rPr>
        <w:t>
      в первой строке – сведения, заявленные в колонке 1 графы "В1. Подробности уплаты (взыскания)" ДЭТ (с указанием суммы платежа со знаком "минус");</w:t>
      </w:r>
    </w:p>
    <w:bookmarkEnd w:id="122"/>
    <w:bookmarkStart w:name="z132" w:id="123"/>
    <w:p>
      <w:pPr>
        <w:spacing w:after="0"/>
        <w:ind w:left="0"/>
        <w:jc w:val="both"/>
      </w:pPr>
      <w:r>
        <w:rPr>
          <w:rFonts w:ascii="Times New Roman"/>
          <w:b w:val="false"/>
          <w:i w:val="false"/>
          <w:color w:val="000000"/>
          <w:sz w:val="28"/>
        </w:rPr>
        <w:t>
      во второй строке – сведения с учетом вносимых изменений (дополнений).</w:t>
      </w:r>
    </w:p>
    <w:bookmarkEnd w:id="123"/>
    <w:bookmarkStart w:name="z133" w:id="124"/>
    <w:p>
      <w:pPr>
        <w:spacing w:after="0"/>
        <w:ind w:left="0"/>
        <w:jc w:val="both"/>
      </w:pPr>
      <w:r>
        <w:rPr>
          <w:rFonts w:ascii="Times New Roman"/>
          <w:b w:val="false"/>
          <w:i w:val="false"/>
          <w:color w:val="000000"/>
          <w:sz w:val="28"/>
        </w:rPr>
        <w:t>
      В случае если обязанность по уплате платежа прекратилась (за исключением случаев, когда такая обязанность прекратилась в связи с уплатой и (или) взысканием платежа) и (или) меры по взысканию не принимаются, колонка 1 не заполняется, а в колонке 2 указываются сведения о сумме платежа, в отношении которой обязанность по уплате прекратилась и (или) меры по взысканию не принимаются, в следующем порядке:</w:t>
      </w:r>
    </w:p>
    <w:bookmarkEnd w:id="124"/>
    <w:bookmarkStart w:name="z134" w:id="125"/>
    <w:p>
      <w:pPr>
        <w:spacing w:after="0"/>
        <w:ind w:left="0"/>
        <w:jc w:val="both"/>
      </w:pPr>
      <w:r>
        <w:rPr>
          <w:rFonts w:ascii="Times New Roman"/>
          <w:b w:val="false"/>
          <w:i w:val="false"/>
          <w:color w:val="000000"/>
          <w:sz w:val="28"/>
        </w:rPr>
        <w:t>
      элемент 1 – код вида платежа в соответствии с классификатором видов налогов, сборов и иных платежей, взимание которых возложено на таможенные органы;</w:t>
      </w:r>
    </w:p>
    <w:bookmarkEnd w:id="125"/>
    <w:bookmarkStart w:name="z135" w:id="126"/>
    <w:p>
      <w:pPr>
        <w:spacing w:after="0"/>
        <w:ind w:left="0"/>
        <w:jc w:val="both"/>
      </w:pPr>
      <w:r>
        <w:rPr>
          <w:rFonts w:ascii="Times New Roman"/>
          <w:b w:val="false"/>
          <w:i w:val="false"/>
          <w:color w:val="000000"/>
          <w:sz w:val="28"/>
        </w:rPr>
        <w:t>
      элемент 2 – сумма платежа, в отношении которой обязанность по уплате прекратилась и (или) меры по взысканию не принимаются;</w:t>
      </w:r>
    </w:p>
    <w:bookmarkEnd w:id="126"/>
    <w:bookmarkStart w:name="z136" w:id="127"/>
    <w:p>
      <w:pPr>
        <w:spacing w:after="0"/>
        <w:ind w:left="0"/>
        <w:jc w:val="both"/>
      </w:pPr>
      <w:r>
        <w:rPr>
          <w:rFonts w:ascii="Times New Roman"/>
          <w:b w:val="false"/>
          <w:i w:val="false"/>
          <w:color w:val="000000"/>
          <w:sz w:val="28"/>
        </w:rPr>
        <w:t>
      элемент 3 – цифровой код валюты платежа в соответствии с классификатором валют;</w:t>
      </w:r>
    </w:p>
    <w:bookmarkEnd w:id="127"/>
    <w:bookmarkStart w:name="z137" w:id="128"/>
    <w:p>
      <w:pPr>
        <w:spacing w:after="0"/>
        <w:ind w:left="0"/>
        <w:jc w:val="both"/>
      </w:pPr>
      <w:r>
        <w:rPr>
          <w:rFonts w:ascii="Times New Roman"/>
          <w:b w:val="false"/>
          <w:i w:val="false"/>
          <w:color w:val="000000"/>
          <w:sz w:val="28"/>
        </w:rPr>
        <w:t>
      элемент 4 – номер документа, на основании которого обязанность по уплате прекратилась и (или) меры по взысканию не принимаются, если в соответствии с законодательством государства-члена такой документ составляется;</w:t>
      </w:r>
    </w:p>
    <w:bookmarkEnd w:id="128"/>
    <w:bookmarkStart w:name="z138" w:id="129"/>
    <w:p>
      <w:pPr>
        <w:spacing w:after="0"/>
        <w:ind w:left="0"/>
        <w:jc w:val="both"/>
      </w:pPr>
      <w:r>
        <w:rPr>
          <w:rFonts w:ascii="Times New Roman"/>
          <w:b w:val="false"/>
          <w:i w:val="false"/>
          <w:color w:val="000000"/>
          <w:sz w:val="28"/>
        </w:rPr>
        <w:t>
      элемент 5 – дата документа, на основании которого обязанность по уплате прекратилась и (или) меры по взысканию не принимаются, в формате дд.мм.гггг (день, месяц, календарный год), если в соответствии с законодательством государства-члена такой документ составляется;</w:t>
      </w:r>
    </w:p>
    <w:bookmarkEnd w:id="129"/>
    <w:bookmarkStart w:name="z139" w:id="130"/>
    <w:p>
      <w:pPr>
        <w:spacing w:after="0"/>
        <w:ind w:left="0"/>
        <w:jc w:val="both"/>
      </w:pPr>
      <w:r>
        <w:rPr>
          <w:rFonts w:ascii="Times New Roman"/>
          <w:b w:val="false"/>
          <w:i w:val="false"/>
          <w:color w:val="000000"/>
          <w:sz w:val="28"/>
        </w:rPr>
        <w:t>
      элемент 6 – дата прекращения обязанности по уплате платежа или дата прекращения его взыскания в формате дд.мм.гггг (день, месяц, календарный год);</w:t>
      </w:r>
    </w:p>
    <w:bookmarkEnd w:id="130"/>
    <w:bookmarkStart w:name="z140" w:id="131"/>
    <w:p>
      <w:pPr>
        <w:spacing w:after="0"/>
        <w:ind w:left="0"/>
        <w:jc w:val="both"/>
      </w:pPr>
      <w:r>
        <w:rPr>
          <w:rFonts w:ascii="Times New Roman"/>
          <w:b w:val="false"/>
          <w:i w:val="false"/>
          <w:color w:val="000000"/>
          <w:sz w:val="28"/>
        </w:rPr>
        <w:t>
      элемент 7 – код случая в соответствии с классификатором случаев, при которых обязанность по уплате таможенной пошлины и налогов в отношении товаров электронной торговли, приобретенных физическими лицами, прекращается и (или) меры по их взысканию не принимаются, согласно приложению № 1.</w:t>
      </w:r>
    </w:p>
    <w:bookmarkEnd w:id="131"/>
    <w:bookmarkStart w:name="z141" w:id="132"/>
    <w:p>
      <w:pPr>
        <w:spacing w:after="0"/>
        <w:ind w:left="0"/>
        <w:jc w:val="both"/>
      </w:pPr>
      <w:r>
        <w:rPr>
          <w:rFonts w:ascii="Times New Roman"/>
          <w:b w:val="false"/>
          <w:i w:val="false"/>
          <w:color w:val="000000"/>
          <w:sz w:val="28"/>
        </w:rPr>
        <w:t>
      При заполнении КДЭТ в виде электронного документа сведения указываются в соответствующих реквизитах структуры КДЭТ. При заполнении КДЭТ в виде документа на бумажном носителе все элементы разделяются между собой знаком тире "–", пробелы между элементами не допускаются.</w:t>
      </w:r>
    </w:p>
    <w:bookmarkEnd w:id="132"/>
    <w:bookmarkStart w:name="z142" w:id="133"/>
    <w:p>
      <w:pPr>
        <w:spacing w:after="0"/>
        <w:ind w:left="0"/>
        <w:jc w:val="both"/>
      </w:pPr>
      <w:r>
        <w:rPr>
          <w:rFonts w:ascii="Times New Roman"/>
          <w:b w:val="false"/>
          <w:i w:val="false"/>
          <w:color w:val="000000"/>
          <w:sz w:val="28"/>
        </w:rPr>
        <w:t>
      18. Графа "Сведения о лице, заполнившем КДЭТ, дата" заполняется в следующем порядке.</w:t>
      </w:r>
    </w:p>
    <w:bookmarkEnd w:id="133"/>
    <w:bookmarkStart w:name="z143" w:id="134"/>
    <w:p>
      <w:pPr>
        <w:spacing w:after="0"/>
        <w:ind w:left="0"/>
        <w:jc w:val="both"/>
      </w:pPr>
      <w:r>
        <w:rPr>
          <w:rFonts w:ascii="Times New Roman"/>
          <w:b w:val="false"/>
          <w:i w:val="false"/>
          <w:color w:val="000000"/>
          <w:sz w:val="28"/>
        </w:rPr>
        <w:t>
      В графе указываются сведения о лице, заполнившем КДЭТ, и дата заполнения КДЭТ в соответствии с правилами заполнения графы "Сведения о лице, заполнившем ДЭТ, дата", установленными разделом II Порядка заполнения ДЭТ.</w:t>
      </w:r>
    </w:p>
    <w:bookmarkEnd w:id="134"/>
    <w:bookmarkStart w:name="z144" w:id="135"/>
    <w:p>
      <w:pPr>
        <w:spacing w:after="0"/>
        <w:ind w:left="0"/>
        <w:jc w:val="left"/>
      </w:pPr>
      <w:r>
        <w:rPr>
          <w:rFonts w:ascii="Times New Roman"/>
          <w:b/>
          <w:i w:val="false"/>
          <w:color w:val="000000"/>
        </w:rPr>
        <w:t xml:space="preserve"> III. Порядок заполнения КДЭТ на товары, предназначенные для реализации физическим лицам</w:t>
      </w:r>
    </w:p>
    <w:bookmarkEnd w:id="135"/>
    <w:bookmarkStart w:name="z145" w:id="136"/>
    <w:p>
      <w:pPr>
        <w:spacing w:after="0"/>
        <w:ind w:left="0"/>
        <w:jc w:val="both"/>
      </w:pPr>
      <w:r>
        <w:rPr>
          <w:rFonts w:ascii="Times New Roman"/>
          <w:b w:val="false"/>
          <w:i w:val="false"/>
          <w:color w:val="000000"/>
          <w:sz w:val="28"/>
        </w:rPr>
        <w:t xml:space="preserve">
      19. В обязательном порядке заполняются графы "Отправитель (по общей накладной)" (если графа была заполнена в ДЭТ), "Получатель (по общей накладной)" (если графа была заполнена в ДЭТ), "КДЭТ" (для КДЭТ в виде электронного документа), "Особенность" (если графа была заполнена в ДЭТ), "Категория товаров", "Кол-во листов" (для КДЭТ в виде документа на бумажном носителе), "Процедура", колонка 1 графы "Общие сведения" (для Республики Беларусь), колонка 3 графы "Общие сведения" (если колонка была заполнена в ДЭТ) (для Республики Беларусь), "Сведения о лице, заполнившем КДЭТ, дата" (за исключением случая, когда КДЭТ заполняется должностным лицом таможенного органа), "A" и "D", а также графы КДЭТ, соответствующие графам ДЭТ, в которые вносятся изменения (дополнения). </w:t>
      </w:r>
    </w:p>
    <w:bookmarkEnd w:id="136"/>
    <w:bookmarkStart w:name="z146" w:id="137"/>
    <w:p>
      <w:pPr>
        <w:spacing w:after="0"/>
        <w:ind w:left="0"/>
        <w:jc w:val="both"/>
      </w:pPr>
      <w:r>
        <w:rPr>
          <w:rFonts w:ascii="Times New Roman"/>
          <w:b w:val="false"/>
          <w:i w:val="false"/>
          <w:color w:val="000000"/>
          <w:sz w:val="28"/>
        </w:rPr>
        <w:t>
      При внесении изменений (дополнений) в сведения, заявленные в колонке 5 графы "Общие сведения" ДЭТ, в КДЭТ также заполняются колонки 1 и 3 (если колонка была заполнена в ДЭТ) графы "Общие сведения".</w:t>
      </w:r>
    </w:p>
    <w:bookmarkEnd w:id="137"/>
    <w:bookmarkStart w:name="z147" w:id="138"/>
    <w:p>
      <w:pPr>
        <w:spacing w:after="0"/>
        <w:ind w:left="0"/>
        <w:jc w:val="both"/>
      </w:pPr>
      <w:r>
        <w:rPr>
          <w:rFonts w:ascii="Times New Roman"/>
          <w:b w:val="false"/>
          <w:i w:val="false"/>
          <w:color w:val="000000"/>
          <w:sz w:val="28"/>
        </w:rPr>
        <w:t>
      При внесении в сведения, заявленные в графах ДЭТ "Сведения о товарах", "Сведения о документах", "Предшествующий документ", "В. Исчисление платежей", изменений (дополнений) хотя бы по одному товару в рамках одной индивидуальной накладной, одного документа, сопровождающего почтовое отправление, или иного транспортного (перевозочного) документа, а также в сведения, заявленные в строке "Всего по транспортному (перевозочному) документу" и (или) строке "Всего по транспортному (перевозочному) документу" графы "В. Исчисление платежей", в КДЭТ по всем товарам в рамках такой индивидуальной накладной, такого документа, сопровождающего почтовое отправление, или иного транспортного (перевозочного) документа с учетом изменений (дополнений) заполняются графы "Общие сведения", "Сведения о товарах", "Сведения о документах", "Предшеств. документ", "Код изменений", "В. Исчисление платежей" (если изменения (дополнения) вносятся в сведения об исчислении таможенных пошлин, налогов, специальных, антидемпинговых, компенсационных пошлин, таможенных сборов, пеней, процентов (далее в настоящем разделе – платежи)), строка "Всего по транспортному (перевозочному) документу", а также строка "Всего по декларации" (если вносимые изменения (дополнения) влекут за собой изменение (дополнение) сведений, подлежащих указанию в этой строке).</w:t>
      </w:r>
    </w:p>
    <w:bookmarkEnd w:id="138"/>
    <w:bookmarkStart w:name="z148" w:id="139"/>
    <w:p>
      <w:pPr>
        <w:spacing w:after="0"/>
        <w:ind w:left="0"/>
        <w:jc w:val="both"/>
      </w:pPr>
      <w:r>
        <w:rPr>
          <w:rFonts w:ascii="Times New Roman"/>
          <w:b w:val="false"/>
          <w:i w:val="false"/>
          <w:color w:val="000000"/>
          <w:sz w:val="28"/>
        </w:rPr>
        <w:t>
      При внесении в сведения, заявленные в ДЭТ в строке "Всего по декларации" и (или) строке "Всего по декларации" графы "В. Исчисление платежей", изменений (дополнений), не связанных с изменением (дополнением) иных сведений, заявленных в ДЭТ, в КДЭТ заполняются соответствующие строки с учетом вносимых изменений (дополнений), а также заполняются графы "Общие сведения", "Сведения о товарах", "Сведения о документах", "Предшеств. документ", "Код изменений", строка "Всего по транспортному (перевозочному) документу", графа "В. Исчисление платежей" (если изменения (дополнения) вносятся в сведения об исчислении платежей) по всем индивидуальным накладным, документам, сопровождающим почтовое отправление, или иным транспортным (перевозочным) документам.</w:t>
      </w:r>
    </w:p>
    <w:bookmarkEnd w:id="139"/>
    <w:bookmarkStart w:name="z149" w:id="140"/>
    <w:p>
      <w:pPr>
        <w:spacing w:after="0"/>
        <w:ind w:left="0"/>
        <w:jc w:val="both"/>
      </w:pPr>
      <w:r>
        <w:rPr>
          <w:rFonts w:ascii="Times New Roman"/>
          <w:b w:val="false"/>
          <w:i w:val="false"/>
          <w:color w:val="000000"/>
          <w:sz w:val="28"/>
        </w:rPr>
        <w:t>
      20. Графа "КДЭТ" заполняется в следующем порядке.</w:t>
      </w:r>
    </w:p>
    <w:bookmarkEnd w:id="140"/>
    <w:bookmarkStart w:name="z150" w:id="141"/>
    <w:p>
      <w:pPr>
        <w:spacing w:after="0"/>
        <w:ind w:left="0"/>
        <w:jc w:val="both"/>
      </w:pPr>
      <w:r>
        <w:rPr>
          <w:rFonts w:ascii="Times New Roman"/>
          <w:b w:val="false"/>
          <w:i w:val="false"/>
          <w:color w:val="000000"/>
          <w:sz w:val="28"/>
        </w:rPr>
        <w:t>
      Левый подраздел графы не заполняется.</w:t>
      </w:r>
    </w:p>
    <w:bookmarkEnd w:id="141"/>
    <w:bookmarkStart w:name="z151" w:id="142"/>
    <w:p>
      <w:pPr>
        <w:spacing w:after="0"/>
        <w:ind w:left="0"/>
        <w:jc w:val="both"/>
      </w:pPr>
      <w:r>
        <w:rPr>
          <w:rFonts w:ascii="Times New Roman"/>
          <w:b w:val="false"/>
          <w:i w:val="false"/>
          <w:color w:val="000000"/>
          <w:sz w:val="28"/>
        </w:rPr>
        <w:t>
      В правом подразделе графы при подаче КДЭТ в виде электронного документа указывается аббревиатура "ЭД". В КДЭТ в виде документа на бумажном носителе правый подраздел графы не заполняется.</w:t>
      </w:r>
    </w:p>
    <w:bookmarkEnd w:id="142"/>
    <w:bookmarkStart w:name="z152" w:id="143"/>
    <w:p>
      <w:pPr>
        <w:spacing w:after="0"/>
        <w:ind w:left="0"/>
        <w:jc w:val="both"/>
      </w:pPr>
      <w:r>
        <w:rPr>
          <w:rFonts w:ascii="Times New Roman"/>
          <w:b w:val="false"/>
          <w:i w:val="false"/>
          <w:color w:val="000000"/>
          <w:sz w:val="28"/>
        </w:rPr>
        <w:t>
      21. Графа "Кол-во листов" заполняется в следующем порядке.</w:t>
      </w:r>
    </w:p>
    <w:bookmarkEnd w:id="143"/>
    <w:bookmarkStart w:name="z153" w:id="144"/>
    <w:p>
      <w:pPr>
        <w:spacing w:after="0"/>
        <w:ind w:left="0"/>
        <w:jc w:val="both"/>
      </w:pPr>
      <w:r>
        <w:rPr>
          <w:rFonts w:ascii="Times New Roman"/>
          <w:b w:val="false"/>
          <w:i w:val="false"/>
          <w:color w:val="000000"/>
          <w:sz w:val="28"/>
        </w:rPr>
        <w:t>
      При заполнении КДЭТ в виде электронного документа графа не заполняется. При заполнении КДЭТ в виде документа на бумажном носителе в графе указывается общее количество листов КДЭТ.</w:t>
      </w:r>
    </w:p>
    <w:bookmarkEnd w:id="144"/>
    <w:bookmarkStart w:name="z154" w:id="145"/>
    <w:p>
      <w:pPr>
        <w:spacing w:after="0"/>
        <w:ind w:left="0"/>
        <w:jc w:val="both"/>
      </w:pPr>
      <w:r>
        <w:rPr>
          <w:rFonts w:ascii="Times New Roman"/>
          <w:b w:val="false"/>
          <w:i w:val="false"/>
          <w:color w:val="000000"/>
          <w:sz w:val="28"/>
        </w:rPr>
        <w:t>
      22. Графа "Сведения о товарах" заполняется в следующем порядке.</w:t>
      </w:r>
    </w:p>
    <w:bookmarkEnd w:id="145"/>
    <w:bookmarkStart w:name="z155" w:id="146"/>
    <w:p>
      <w:pPr>
        <w:spacing w:after="0"/>
        <w:ind w:left="0"/>
        <w:jc w:val="both"/>
      </w:pPr>
      <w:r>
        <w:rPr>
          <w:rFonts w:ascii="Times New Roman"/>
          <w:b w:val="false"/>
          <w:i w:val="false"/>
          <w:color w:val="000000"/>
          <w:sz w:val="28"/>
        </w:rPr>
        <w:t>
      В колонке 6 проставляется порядковый номер товара, указанный в колонке 6 графы "Сведения о товарах" ДЭТ.</w:t>
      </w:r>
    </w:p>
    <w:bookmarkEnd w:id="146"/>
    <w:bookmarkStart w:name="z156" w:id="147"/>
    <w:p>
      <w:pPr>
        <w:spacing w:after="0"/>
        <w:ind w:left="0"/>
        <w:jc w:val="both"/>
      </w:pPr>
      <w:r>
        <w:rPr>
          <w:rFonts w:ascii="Times New Roman"/>
          <w:b w:val="false"/>
          <w:i w:val="false"/>
          <w:color w:val="000000"/>
          <w:sz w:val="28"/>
        </w:rPr>
        <w:t>
      Если в результате изменения (дополнения) сведений, заявленных в ДЭТ, в рамках индивидуальной накладной, документа, сопровождающего почтовое отправление, или иного транспортного (перевозочного) документа количество товаров увеличивается, то в отношении товара, ранее не указанного в ДЭТ, проставляется порядковый номер, следующий за порядковым номером последнего товара, заявленного в ДЭТ, и через знак разделителя "/" порядковый номер, следующий за порядковым номером последнего товара, заявленного в ДЭТ в рамках индивидуальной накладной, документа, сопровождающего почтовое отправление, или иного транспортного (перевозочного) документа.</w:t>
      </w:r>
    </w:p>
    <w:bookmarkEnd w:id="147"/>
    <w:bookmarkStart w:name="z157" w:id="148"/>
    <w:p>
      <w:pPr>
        <w:spacing w:after="0"/>
        <w:ind w:left="0"/>
        <w:jc w:val="both"/>
      </w:pPr>
      <w:r>
        <w:rPr>
          <w:rFonts w:ascii="Times New Roman"/>
          <w:b w:val="false"/>
          <w:i w:val="false"/>
          <w:color w:val="000000"/>
          <w:sz w:val="28"/>
        </w:rPr>
        <w:t>
      Если в результате изменения (дополнения) сведений, заявленных в ДЭТ, в рамках индивидуальной накладной, документа, сопровождающего почтовое отправление, или иного транспортного (перевозочного) документа количество товаров уменьшается, то в отношении товара, сведения о котором исключаются, проставляется порядковый номер этого товара в соответствии с ДЭТ и через знак разделителя "/" цифра "0".</w:t>
      </w:r>
    </w:p>
    <w:bookmarkEnd w:id="148"/>
    <w:bookmarkStart w:name="z158" w:id="149"/>
    <w:p>
      <w:pPr>
        <w:spacing w:after="0"/>
        <w:ind w:left="0"/>
        <w:jc w:val="both"/>
      </w:pPr>
      <w:r>
        <w:rPr>
          <w:rFonts w:ascii="Times New Roman"/>
          <w:b w:val="false"/>
          <w:i w:val="false"/>
          <w:color w:val="000000"/>
          <w:sz w:val="28"/>
        </w:rPr>
        <w:t>
      Колонка 7 заполняется в соответствии с правилами заполнения графы "Сведения о товарах" ДЭТ, установленными разделом III Порядка заполнения ДЭТ, с учетом вносимых изменений (дополнений).</w:t>
      </w:r>
    </w:p>
    <w:bookmarkEnd w:id="149"/>
    <w:bookmarkStart w:name="z159" w:id="150"/>
    <w:p>
      <w:pPr>
        <w:spacing w:after="0"/>
        <w:ind w:left="0"/>
        <w:jc w:val="both"/>
      </w:pPr>
      <w:r>
        <w:rPr>
          <w:rFonts w:ascii="Times New Roman"/>
          <w:b w:val="false"/>
          <w:i w:val="false"/>
          <w:color w:val="000000"/>
          <w:sz w:val="28"/>
        </w:rPr>
        <w:t>
      Колонка 8 заполняется в соответствии с правилами заполнения графы "Сведения о товарах" ДЭТ, установленными разделом III Порядка заполнения ДЭТ, с учетом вносимых изменений (дополнений), а в случаях, предусмотренных Кодексом, когда для целей исчисления таможенных пошлин, налогов, специальных, антидемпинговых, компенсационных пошлин допускается определение кода товара в соответствии с ТН ВЭД ЕАЭС на уровне не менее первых 4 знаков, указывается определенный таможенным органом код товара в соответствии с ТН ВЭД ЕАЭС на уровне не менее первых 4 знаков.</w:t>
      </w:r>
    </w:p>
    <w:bookmarkEnd w:id="150"/>
    <w:bookmarkStart w:name="z160" w:id="151"/>
    <w:p>
      <w:pPr>
        <w:spacing w:after="0"/>
        <w:ind w:left="0"/>
        <w:jc w:val="both"/>
      </w:pPr>
      <w:r>
        <w:rPr>
          <w:rFonts w:ascii="Times New Roman"/>
          <w:b w:val="false"/>
          <w:i w:val="false"/>
          <w:color w:val="000000"/>
          <w:sz w:val="28"/>
        </w:rPr>
        <w:t>
      Колонки 9 – 13 заполняются в соответствии с правилами заполнения графы "Сведения о товарах" ДЭТ, установленными разделом III Порядка заполнения ДЭТ, с учетом вносимых изменений (дополнений).</w:t>
      </w:r>
    </w:p>
    <w:bookmarkEnd w:id="151"/>
    <w:bookmarkStart w:name="z161" w:id="152"/>
    <w:p>
      <w:pPr>
        <w:spacing w:after="0"/>
        <w:ind w:left="0"/>
        <w:jc w:val="both"/>
      </w:pPr>
      <w:r>
        <w:rPr>
          <w:rFonts w:ascii="Times New Roman"/>
          <w:b w:val="false"/>
          <w:i w:val="false"/>
          <w:color w:val="000000"/>
          <w:sz w:val="28"/>
        </w:rPr>
        <w:t>
      23. Графа "Сведения о документах" заполняется в следующем порядке.</w:t>
      </w:r>
    </w:p>
    <w:bookmarkEnd w:id="152"/>
    <w:bookmarkStart w:name="z162" w:id="153"/>
    <w:p>
      <w:pPr>
        <w:spacing w:after="0"/>
        <w:ind w:left="0"/>
        <w:jc w:val="both"/>
      </w:pPr>
      <w:r>
        <w:rPr>
          <w:rFonts w:ascii="Times New Roman"/>
          <w:b w:val="false"/>
          <w:i w:val="false"/>
          <w:color w:val="000000"/>
          <w:sz w:val="28"/>
        </w:rPr>
        <w:t>
      В графе указываются сведения в соответствии с правилами заполнения графы "Сведения о документах" ДЭТ, установленными разделом III Порядка заполнения ДЭТ, с учетом вносимых изменений (дополнений), а также сведения о документах, подтверждающих вносимые изменения (дополнения).</w:t>
      </w:r>
    </w:p>
    <w:bookmarkEnd w:id="153"/>
    <w:bookmarkStart w:name="z163" w:id="154"/>
    <w:p>
      <w:pPr>
        <w:spacing w:after="0"/>
        <w:ind w:left="0"/>
        <w:jc w:val="both"/>
      </w:pPr>
      <w:r>
        <w:rPr>
          <w:rFonts w:ascii="Times New Roman"/>
          <w:b w:val="false"/>
          <w:i w:val="false"/>
          <w:color w:val="000000"/>
          <w:sz w:val="28"/>
        </w:rPr>
        <w:t>
      24. Графа "Код изменений" заполняется в следующем порядке.</w:t>
      </w:r>
    </w:p>
    <w:bookmarkEnd w:id="154"/>
    <w:bookmarkStart w:name="z164" w:id="155"/>
    <w:p>
      <w:pPr>
        <w:spacing w:after="0"/>
        <w:ind w:left="0"/>
        <w:jc w:val="both"/>
      </w:pPr>
      <w:r>
        <w:rPr>
          <w:rFonts w:ascii="Times New Roman"/>
          <w:b w:val="false"/>
          <w:i w:val="false"/>
          <w:color w:val="000000"/>
          <w:sz w:val="28"/>
        </w:rPr>
        <w:t>
      Графа заполняется в отношении товаров, в сведения о которых вносятся изменения (дополнения), а также в графе заполняются строки "Всего по транспортному (перевозочному) документу" и "Всего по декларации", если такие строки подлежат заполнению в КДЭТ в соответствии с пунктом 19 настоящего Порядка.</w:t>
      </w:r>
    </w:p>
    <w:bookmarkEnd w:id="155"/>
    <w:bookmarkStart w:name="z165" w:id="156"/>
    <w:p>
      <w:pPr>
        <w:spacing w:after="0"/>
        <w:ind w:left="0"/>
        <w:jc w:val="both"/>
      </w:pPr>
      <w:r>
        <w:rPr>
          <w:rFonts w:ascii="Times New Roman"/>
          <w:b w:val="false"/>
          <w:i w:val="false"/>
          <w:color w:val="000000"/>
          <w:sz w:val="28"/>
        </w:rPr>
        <w:t>
      В графе указывается 7-значный цифровой код, сформированный по следующей схеме:</w:t>
      </w:r>
    </w:p>
    <w:bookmarkEnd w:id="156"/>
    <w:bookmarkStart w:name="z166" w:id="157"/>
    <w:p>
      <w:pPr>
        <w:spacing w:after="0"/>
        <w:ind w:left="0"/>
        <w:jc w:val="both"/>
      </w:pPr>
      <w:r>
        <w:rPr>
          <w:rFonts w:ascii="Times New Roman"/>
          <w:b w:val="false"/>
          <w:i w:val="false"/>
          <w:color w:val="000000"/>
          <w:sz w:val="28"/>
        </w:rPr>
        <w:t>
      Х/Х/Х/Х/Х/Х/Х,</w:t>
      </w:r>
    </w:p>
    <w:bookmarkEnd w:id="157"/>
    <w:bookmarkStart w:name="z167" w:id="158"/>
    <w:p>
      <w:pPr>
        <w:spacing w:after="0"/>
        <w:ind w:left="0"/>
        <w:jc w:val="both"/>
      </w:pPr>
      <w:r>
        <w:rPr>
          <w:rFonts w:ascii="Times New Roman"/>
          <w:b w:val="false"/>
          <w:i w:val="false"/>
          <w:color w:val="000000"/>
          <w:sz w:val="28"/>
        </w:rPr>
        <w:t>
      1 2 3 4 5 6 7</w:t>
      </w:r>
    </w:p>
    <w:bookmarkEnd w:id="158"/>
    <w:bookmarkStart w:name="z168" w:id="159"/>
    <w:p>
      <w:pPr>
        <w:spacing w:after="0"/>
        <w:ind w:left="0"/>
        <w:jc w:val="both"/>
      </w:pPr>
      <w:r>
        <w:rPr>
          <w:rFonts w:ascii="Times New Roman"/>
          <w:b w:val="false"/>
          <w:i w:val="false"/>
          <w:color w:val="000000"/>
          <w:sz w:val="28"/>
        </w:rPr>
        <w:t>
      где:</w:t>
      </w:r>
    </w:p>
    <w:bookmarkEnd w:id="159"/>
    <w:bookmarkStart w:name="z169" w:id="160"/>
    <w:p>
      <w:pPr>
        <w:spacing w:after="0"/>
        <w:ind w:left="0"/>
        <w:jc w:val="both"/>
      </w:pPr>
      <w:r>
        <w:rPr>
          <w:rFonts w:ascii="Times New Roman"/>
          <w:b w:val="false"/>
          <w:i w:val="false"/>
          <w:color w:val="000000"/>
          <w:sz w:val="28"/>
        </w:rPr>
        <w:t>
      элемент 1 – этап внесения изменений (дополнений) в сведения, заявленные в ДЭТ:</w:t>
      </w:r>
    </w:p>
    <w:bookmarkEnd w:id="160"/>
    <w:bookmarkStart w:name="z170" w:id="161"/>
    <w:p>
      <w:pPr>
        <w:spacing w:after="0"/>
        <w:ind w:left="0"/>
        <w:jc w:val="both"/>
      </w:pPr>
      <w:r>
        <w:rPr>
          <w:rFonts w:ascii="Times New Roman"/>
          <w:b w:val="false"/>
          <w:i w:val="false"/>
          <w:color w:val="000000"/>
          <w:sz w:val="28"/>
        </w:rPr>
        <w:t>
      0 – до выпуска товаров;</w:t>
      </w:r>
    </w:p>
    <w:bookmarkEnd w:id="161"/>
    <w:bookmarkStart w:name="z171" w:id="162"/>
    <w:p>
      <w:pPr>
        <w:spacing w:after="0"/>
        <w:ind w:left="0"/>
        <w:jc w:val="both"/>
      </w:pPr>
      <w:r>
        <w:rPr>
          <w:rFonts w:ascii="Times New Roman"/>
          <w:b w:val="false"/>
          <w:i w:val="false"/>
          <w:color w:val="000000"/>
          <w:sz w:val="28"/>
        </w:rPr>
        <w:t>
      1 – после выпуска товаров;</w:t>
      </w:r>
    </w:p>
    <w:bookmarkEnd w:id="162"/>
    <w:bookmarkStart w:name="z172" w:id="163"/>
    <w:p>
      <w:pPr>
        <w:spacing w:after="0"/>
        <w:ind w:left="0"/>
        <w:jc w:val="both"/>
      </w:pPr>
      <w:r>
        <w:rPr>
          <w:rFonts w:ascii="Times New Roman"/>
          <w:b w:val="false"/>
          <w:i w:val="false"/>
          <w:color w:val="000000"/>
          <w:sz w:val="28"/>
        </w:rPr>
        <w:t>
      элемент 2 – обстоятельства, послужившие основанием для внесения изменений (дополнений) в сведения, заявленные в ДЭТ:</w:t>
      </w:r>
    </w:p>
    <w:bookmarkEnd w:id="163"/>
    <w:bookmarkStart w:name="z173" w:id="164"/>
    <w:p>
      <w:pPr>
        <w:spacing w:after="0"/>
        <w:ind w:left="0"/>
        <w:jc w:val="both"/>
      </w:pPr>
      <w:r>
        <w:rPr>
          <w:rFonts w:ascii="Times New Roman"/>
          <w:b w:val="false"/>
          <w:i w:val="false"/>
          <w:color w:val="000000"/>
          <w:sz w:val="28"/>
        </w:rPr>
        <w:t>
      0 – по инициативе оператора электронной торговли;</w:t>
      </w:r>
    </w:p>
    <w:bookmarkEnd w:id="164"/>
    <w:bookmarkStart w:name="z174" w:id="165"/>
    <w:p>
      <w:pPr>
        <w:spacing w:after="0"/>
        <w:ind w:left="0"/>
        <w:jc w:val="both"/>
      </w:pPr>
      <w:r>
        <w:rPr>
          <w:rFonts w:ascii="Times New Roman"/>
          <w:b w:val="false"/>
          <w:i w:val="false"/>
          <w:color w:val="000000"/>
          <w:sz w:val="28"/>
        </w:rPr>
        <w:t>
      1 – в результате проверки таможенных, иных документов и (или) сведений, начатой после выпуска товаров;</w:t>
      </w:r>
    </w:p>
    <w:bookmarkEnd w:id="165"/>
    <w:bookmarkStart w:name="z175" w:id="166"/>
    <w:p>
      <w:pPr>
        <w:spacing w:after="0"/>
        <w:ind w:left="0"/>
        <w:jc w:val="both"/>
      </w:pPr>
      <w:r>
        <w:rPr>
          <w:rFonts w:ascii="Times New Roman"/>
          <w:b w:val="false"/>
          <w:i w:val="false"/>
          <w:color w:val="000000"/>
          <w:sz w:val="28"/>
        </w:rPr>
        <w:t>
      2 – в результате проверки таможенных, иных документов и (или) сведений, начатой до выпуска товаров;</w:t>
      </w:r>
    </w:p>
    <w:bookmarkEnd w:id="166"/>
    <w:bookmarkStart w:name="z176" w:id="167"/>
    <w:p>
      <w:pPr>
        <w:spacing w:after="0"/>
        <w:ind w:left="0"/>
        <w:jc w:val="both"/>
      </w:pPr>
      <w:r>
        <w:rPr>
          <w:rFonts w:ascii="Times New Roman"/>
          <w:b w:val="false"/>
          <w:i w:val="false"/>
          <w:color w:val="000000"/>
          <w:sz w:val="28"/>
        </w:rPr>
        <w:t>
      3 – в результате рассмотрения жалоб на решения, действия (бездействие) таможенных органов и их должностных лиц;</w:t>
      </w:r>
    </w:p>
    <w:bookmarkEnd w:id="167"/>
    <w:bookmarkStart w:name="z177" w:id="168"/>
    <w:p>
      <w:pPr>
        <w:spacing w:after="0"/>
        <w:ind w:left="0"/>
        <w:jc w:val="both"/>
      </w:pPr>
      <w:r>
        <w:rPr>
          <w:rFonts w:ascii="Times New Roman"/>
          <w:b w:val="false"/>
          <w:i w:val="false"/>
          <w:color w:val="000000"/>
          <w:sz w:val="28"/>
        </w:rPr>
        <w:t>
      4 – в результате камеральной таможенной проверки;</w:t>
      </w:r>
    </w:p>
    <w:bookmarkEnd w:id="168"/>
    <w:bookmarkStart w:name="z178" w:id="169"/>
    <w:p>
      <w:pPr>
        <w:spacing w:after="0"/>
        <w:ind w:left="0"/>
        <w:jc w:val="both"/>
      </w:pPr>
      <w:r>
        <w:rPr>
          <w:rFonts w:ascii="Times New Roman"/>
          <w:b w:val="false"/>
          <w:i w:val="false"/>
          <w:color w:val="000000"/>
          <w:sz w:val="28"/>
        </w:rPr>
        <w:t>
      5 – в результате выездной таможенной проверки;</w:t>
      </w:r>
    </w:p>
    <w:bookmarkEnd w:id="169"/>
    <w:bookmarkStart w:name="z179" w:id="170"/>
    <w:p>
      <w:pPr>
        <w:spacing w:after="0"/>
        <w:ind w:left="0"/>
        <w:jc w:val="both"/>
      </w:pPr>
      <w:r>
        <w:rPr>
          <w:rFonts w:ascii="Times New Roman"/>
          <w:b w:val="false"/>
          <w:i w:val="false"/>
          <w:color w:val="000000"/>
          <w:sz w:val="28"/>
        </w:rPr>
        <w:t>
      6 – в результате вступления в законную силу решения судебного органа государства-члена;</w:t>
      </w:r>
    </w:p>
    <w:bookmarkEnd w:id="170"/>
    <w:bookmarkStart w:name="z180" w:id="171"/>
    <w:p>
      <w:pPr>
        <w:spacing w:after="0"/>
        <w:ind w:left="0"/>
        <w:jc w:val="both"/>
      </w:pPr>
      <w:r>
        <w:rPr>
          <w:rFonts w:ascii="Times New Roman"/>
          <w:b w:val="false"/>
          <w:i w:val="false"/>
          <w:color w:val="000000"/>
          <w:sz w:val="28"/>
        </w:rPr>
        <w:t>
      элемент 3 – изменение (дополнение) сведений, заявленных в ДЭТ, о количестве (весе) товаров:</w:t>
      </w:r>
    </w:p>
    <w:bookmarkEnd w:id="171"/>
    <w:bookmarkStart w:name="z181" w:id="172"/>
    <w:p>
      <w:pPr>
        <w:spacing w:after="0"/>
        <w:ind w:left="0"/>
        <w:jc w:val="both"/>
      </w:pPr>
      <w:r>
        <w:rPr>
          <w:rFonts w:ascii="Times New Roman"/>
          <w:b w:val="false"/>
          <w:i w:val="false"/>
          <w:color w:val="000000"/>
          <w:sz w:val="28"/>
        </w:rPr>
        <w:t>
      0 – изменения (дополнения) отсутствуют;</w:t>
      </w:r>
    </w:p>
    <w:bookmarkEnd w:id="172"/>
    <w:bookmarkStart w:name="z182" w:id="173"/>
    <w:p>
      <w:pPr>
        <w:spacing w:after="0"/>
        <w:ind w:left="0"/>
        <w:jc w:val="both"/>
      </w:pPr>
      <w:r>
        <w:rPr>
          <w:rFonts w:ascii="Times New Roman"/>
          <w:b w:val="false"/>
          <w:i w:val="false"/>
          <w:color w:val="000000"/>
          <w:sz w:val="28"/>
        </w:rPr>
        <w:t>
      1 – сведения изменены (дополнены);</w:t>
      </w:r>
    </w:p>
    <w:bookmarkEnd w:id="173"/>
    <w:bookmarkStart w:name="z183" w:id="174"/>
    <w:p>
      <w:pPr>
        <w:spacing w:after="0"/>
        <w:ind w:left="0"/>
        <w:jc w:val="both"/>
      </w:pPr>
      <w:r>
        <w:rPr>
          <w:rFonts w:ascii="Times New Roman"/>
          <w:b w:val="false"/>
          <w:i w:val="false"/>
          <w:color w:val="000000"/>
          <w:sz w:val="28"/>
        </w:rPr>
        <w:t>
      элемент 4 – изменение кода товара в соответствии с ТН ВЭД ЕАЭС:</w:t>
      </w:r>
    </w:p>
    <w:bookmarkEnd w:id="174"/>
    <w:bookmarkStart w:name="z184" w:id="175"/>
    <w:p>
      <w:pPr>
        <w:spacing w:after="0"/>
        <w:ind w:left="0"/>
        <w:jc w:val="both"/>
      </w:pPr>
      <w:r>
        <w:rPr>
          <w:rFonts w:ascii="Times New Roman"/>
          <w:b w:val="false"/>
          <w:i w:val="false"/>
          <w:color w:val="000000"/>
          <w:sz w:val="28"/>
        </w:rPr>
        <w:t>
      0 – изменения отсутствуют;</w:t>
      </w:r>
    </w:p>
    <w:bookmarkEnd w:id="175"/>
    <w:bookmarkStart w:name="z185" w:id="176"/>
    <w:p>
      <w:pPr>
        <w:spacing w:after="0"/>
        <w:ind w:left="0"/>
        <w:jc w:val="both"/>
      </w:pPr>
      <w:r>
        <w:rPr>
          <w:rFonts w:ascii="Times New Roman"/>
          <w:b w:val="false"/>
          <w:i w:val="false"/>
          <w:color w:val="000000"/>
          <w:sz w:val="28"/>
        </w:rPr>
        <w:t>
      1 – сведения изменены (дополнены);</w:t>
      </w:r>
    </w:p>
    <w:bookmarkEnd w:id="176"/>
    <w:bookmarkStart w:name="z186" w:id="177"/>
    <w:p>
      <w:pPr>
        <w:spacing w:after="0"/>
        <w:ind w:left="0"/>
        <w:jc w:val="both"/>
      </w:pPr>
      <w:r>
        <w:rPr>
          <w:rFonts w:ascii="Times New Roman"/>
          <w:b w:val="false"/>
          <w:i w:val="false"/>
          <w:color w:val="000000"/>
          <w:sz w:val="28"/>
        </w:rPr>
        <w:t>
      элемент 5 – изменение (дополнение) сведений, заявленных в ДЭТ, о таможенной стоимости товаров:</w:t>
      </w:r>
    </w:p>
    <w:bookmarkEnd w:id="177"/>
    <w:bookmarkStart w:name="z187" w:id="178"/>
    <w:p>
      <w:pPr>
        <w:spacing w:after="0"/>
        <w:ind w:left="0"/>
        <w:jc w:val="both"/>
      </w:pPr>
      <w:r>
        <w:rPr>
          <w:rFonts w:ascii="Times New Roman"/>
          <w:b w:val="false"/>
          <w:i w:val="false"/>
          <w:color w:val="000000"/>
          <w:sz w:val="28"/>
        </w:rPr>
        <w:t>
      0 – изменения (дополнения) отсутствуют;</w:t>
      </w:r>
    </w:p>
    <w:bookmarkEnd w:id="178"/>
    <w:bookmarkStart w:name="z188" w:id="179"/>
    <w:p>
      <w:pPr>
        <w:spacing w:after="0"/>
        <w:ind w:left="0"/>
        <w:jc w:val="both"/>
      </w:pPr>
      <w:r>
        <w:rPr>
          <w:rFonts w:ascii="Times New Roman"/>
          <w:b w:val="false"/>
          <w:i w:val="false"/>
          <w:color w:val="000000"/>
          <w:sz w:val="28"/>
        </w:rPr>
        <w:t>
      1 – сведения изменены (дополнены);</w:t>
      </w:r>
    </w:p>
    <w:bookmarkEnd w:id="179"/>
    <w:bookmarkStart w:name="z189" w:id="180"/>
    <w:p>
      <w:pPr>
        <w:spacing w:after="0"/>
        <w:ind w:left="0"/>
        <w:jc w:val="both"/>
      </w:pPr>
      <w:r>
        <w:rPr>
          <w:rFonts w:ascii="Times New Roman"/>
          <w:b w:val="false"/>
          <w:i w:val="false"/>
          <w:color w:val="000000"/>
          <w:sz w:val="28"/>
        </w:rPr>
        <w:t>
      элемент 6 – изменение (дополнение) сведений, заявленных в ДЭТ, об исчислении платежей:</w:t>
      </w:r>
    </w:p>
    <w:bookmarkEnd w:id="180"/>
    <w:bookmarkStart w:name="z190" w:id="181"/>
    <w:p>
      <w:pPr>
        <w:spacing w:after="0"/>
        <w:ind w:left="0"/>
        <w:jc w:val="both"/>
      </w:pPr>
      <w:r>
        <w:rPr>
          <w:rFonts w:ascii="Times New Roman"/>
          <w:b w:val="false"/>
          <w:i w:val="false"/>
          <w:color w:val="000000"/>
          <w:sz w:val="28"/>
        </w:rPr>
        <w:t>
      0 – изменения (дополнения) отсутствуют;</w:t>
      </w:r>
    </w:p>
    <w:bookmarkEnd w:id="181"/>
    <w:bookmarkStart w:name="z191" w:id="182"/>
    <w:p>
      <w:pPr>
        <w:spacing w:after="0"/>
        <w:ind w:left="0"/>
        <w:jc w:val="both"/>
      </w:pPr>
      <w:r>
        <w:rPr>
          <w:rFonts w:ascii="Times New Roman"/>
          <w:b w:val="false"/>
          <w:i w:val="false"/>
          <w:color w:val="000000"/>
          <w:sz w:val="28"/>
        </w:rPr>
        <w:t>
      1 – изменение (дополнение) сведений влечет за собой изменение (дополнение) сведений об исчислении платежей;</w:t>
      </w:r>
    </w:p>
    <w:bookmarkEnd w:id="182"/>
    <w:bookmarkStart w:name="z192" w:id="183"/>
    <w:p>
      <w:pPr>
        <w:spacing w:after="0"/>
        <w:ind w:left="0"/>
        <w:jc w:val="both"/>
      </w:pPr>
      <w:r>
        <w:rPr>
          <w:rFonts w:ascii="Times New Roman"/>
          <w:b w:val="false"/>
          <w:i w:val="false"/>
          <w:color w:val="000000"/>
          <w:sz w:val="28"/>
        </w:rPr>
        <w:t>
      элемент 7 – изменение (дополнение) иных сведений, заявленных в ДЭТ:</w:t>
      </w:r>
    </w:p>
    <w:bookmarkEnd w:id="183"/>
    <w:bookmarkStart w:name="z193" w:id="184"/>
    <w:p>
      <w:pPr>
        <w:spacing w:after="0"/>
        <w:ind w:left="0"/>
        <w:jc w:val="both"/>
      </w:pPr>
      <w:r>
        <w:rPr>
          <w:rFonts w:ascii="Times New Roman"/>
          <w:b w:val="false"/>
          <w:i w:val="false"/>
          <w:color w:val="000000"/>
          <w:sz w:val="28"/>
        </w:rPr>
        <w:t>
      0 – изменения (дополнения) отсутствуют;</w:t>
      </w:r>
    </w:p>
    <w:bookmarkEnd w:id="184"/>
    <w:bookmarkStart w:name="z194" w:id="185"/>
    <w:p>
      <w:pPr>
        <w:spacing w:after="0"/>
        <w:ind w:left="0"/>
        <w:jc w:val="both"/>
      </w:pPr>
      <w:r>
        <w:rPr>
          <w:rFonts w:ascii="Times New Roman"/>
          <w:b w:val="false"/>
          <w:i w:val="false"/>
          <w:color w:val="000000"/>
          <w:sz w:val="28"/>
        </w:rPr>
        <w:t>
      1 – сведения изменены (дополнены) (за исключением случаев, указанных под кодами 2 и 3 данного элемента);</w:t>
      </w:r>
    </w:p>
    <w:bookmarkEnd w:id="185"/>
    <w:bookmarkStart w:name="z195" w:id="186"/>
    <w:p>
      <w:pPr>
        <w:spacing w:after="0"/>
        <w:ind w:left="0"/>
        <w:jc w:val="both"/>
      </w:pPr>
      <w:r>
        <w:rPr>
          <w:rFonts w:ascii="Times New Roman"/>
          <w:b w:val="false"/>
          <w:i w:val="false"/>
          <w:color w:val="000000"/>
          <w:sz w:val="28"/>
        </w:rPr>
        <w:t>
      2 – увеличение общего числа декларируемых товаров (добавление товара);</w:t>
      </w:r>
    </w:p>
    <w:bookmarkEnd w:id="186"/>
    <w:bookmarkStart w:name="z196" w:id="187"/>
    <w:p>
      <w:pPr>
        <w:spacing w:after="0"/>
        <w:ind w:left="0"/>
        <w:jc w:val="both"/>
      </w:pPr>
      <w:r>
        <w:rPr>
          <w:rFonts w:ascii="Times New Roman"/>
          <w:b w:val="false"/>
          <w:i w:val="false"/>
          <w:color w:val="000000"/>
          <w:sz w:val="28"/>
        </w:rPr>
        <w:t>
      3 – уменьшение общего числа декларируемых товаров (исключение товара).</w:t>
      </w:r>
    </w:p>
    <w:bookmarkEnd w:id="187"/>
    <w:bookmarkStart w:name="z197" w:id="188"/>
    <w:p>
      <w:pPr>
        <w:spacing w:after="0"/>
        <w:ind w:left="0"/>
        <w:jc w:val="both"/>
      </w:pPr>
      <w:r>
        <w:rPr>
          <w:rFonts w:ascii="Times New Roman"/>
          <w:b w:val="false"/>
          <w:i w:val="false"/>
          <w:color w:val="000000"/>
          <w:sz w:val="28"/>
        </w:rPr>
        <w:t>
      25. Графа "В. Исчисление платежей" заполняется в следующем порядке.</w:t>
      </w:r>
    </w:p>
    <w:bookmarkEnd w:id="188"/>
    <w:bookmarkStart w:name="z198" w:id="189"/>
    <w:p>
      <w:pPr>
        <w:spacing w:after="0"/>
        <w:ind w:left="0"/>
        <w:jc w:val="both"/>
      </w:pPr>
      <w:r>
        <w:rPr>
          <w:rFonts w:ascii="Times New Roman"/>
          <w:b w:val="false"/>
          <w:i w:val="false"/>
          <w:color w:val="000000"/>
          <w:sz w:val="28"/>
        </w:rPr>
        <w:t>
      Графа заполняется, если изменение (дополнение) сведений, заявленных в ДЭТ, влияет на размер исчисленных и (или) подлежащих уплате платежей.</w:t>
      </w:r>
    </w:p>
    <w:bookmarkEnd w:id="189"/>
    <w:bookmarkStart w:name="z199" w:id="190"/>
    <w:p>
      <w:pPr>
        <w:spacing w:after="0"/>
        <w:ind w:left="0"/>
        <w:jc w:val="both"/>
      </w:pPr>
      <w:r>
        <w:rPr>
          <w:rFonts w:ascii="Times New Roman"/>
          <w:b w:val="false"/>
          <w:i w:val="false"/>
          <w:color w:val="000000"/>
          <w:sz w:val="28"/>
        </w:rPr>
        <w:t>
      Колонки 1 – 6 графы заполняются в соответствии с правилами заполнения графы "В. Исчисление платежей" ДЭТ, установленными разделом III Порядка заполнения ДЭТ, с учетом вносимых изменений (дополнений).</w:t>
      </w:r>
    </w:p>
    <w:bookmarkEnd w:id="190"/>
    <w:p>
      <w:pPr>
        <w:spacing w:after="0"/>
        <w:ind w:left="0"/>
        <w:jc w:val="both"/>
      </w:pPr>
      <w:bookmarkStart w:name="z200" w:id="191"/>
      <w:r>
        <w:rPr>
          <w:rFonts w:ascii="Times New Roman"/>
          <w:b w:val="false"/>
          <w:i w:val="false"/>
          <w:color w:val="000000"/>
          <w:sz w:val="28"/>
        </w:rPr>
        <w:t xml:space="preserve">
      В строке "Всего по транспортному (перевозочному) документу" указываются сведения в соответствии с правилами заполнения строки "Всего по транспортному (перевозочному) документу" </w:t>
      </w:r>
    </w:p>
    <w:bookmarkEnd w:id="191"/>
    <w:p>
      <w:pPr>
        <w:spacing w:after="0"/>
        <w:ind w:left="0"/>
        <w:jc w:val="both"/>
      </w:pPr>
      <w:r>
        <w:rPr>
          <w:rFonts w:ascii="Times New Roman"/>
          <w:b w:val="false"/>
          <w:i w:val="false"/>
          <w:color w:val="000000"/>
          <w:sz w:val="28"/>
        </w:rPr>
        <w:t xml:space="preserve">графы "В. Исчисление платежей" ДЭТ, установленными разделом III Порядка заполнения ДЭТ, с учетом следующих особенностей. </w:t>
      </w:r>
    </w:p>
    <w:bookmarkStart w:name="z201" w:id="192"/>
    <w:p>
      <w:pPr>
        <w:spacing w:after="0"/>
        <w:ind w:left="0"/>
        <w:jc w:val="both"/>
      </w:pPr>
      <w:r>
        <w:rPr>
          <w:rFonts w:ascii="Times New Roman"/>
          <w:b w:val="false"/>
          <w:i w:val="false"/>
          <w:color w:val="000000"/>
          <w:sz w:val="28"/>
        </w:rPr>
        <w:t>
      В колонке 6 по соответствующему виду платежа указывается общая сумма платежа, подлежащая уплате за все товары в рамках одной индивидуальной накладной, одного документа, сопровождающего почтовое отправление, или иного транспортного (перевозочного) документа, с учетом вносимых изменений (дополнений). Если общая сумма такого платежа после внесения изменений (дополнений) равна 0, указывается цифра "0".</w:t>
      </w:r>
    </w:p>
    <w:bookmarkEnd w:id="192"/>
    <w:bookmarkStart w:name="z202" w:id="193"/>
    <w:p>
      <w:pPr>
        <w:spacing w:after="0"/>
        <w:ind w:left="0"/>
        <w:jc w:val="both"/>
      </w:pPr>
      <w:r>
        <w:rPr>
          <w:rFonts w:ascii="Times New Roman"/>
          <w:b w:val="false"/>
          <w:i w:val="false"/>
          <w:color w:val="000000"/>
          <w:sz w:val="28"/>
        </w:rPr>
        <w:t>
      В колонке 7 проставляется общая сумма платежа, указанная:</w:t>
      </w:r>
    </w:p>
    <w:bookmarkEnd w:id="193"/>
    <w:bookmarkStart w:name="z203" w:id="194"/>
    <w:p>
      <w:pPr>
        <w:spacing w:after="0"/>
        <w:ind w:left="0"/>
        <w:jc w:val="both"/>
      </w:pPr>
      <w:r>
        <w:rPr>
          <w:rFonts w:ascii="Times New Roman"/>
          <w:b w:val="false"/>
          <w:i w:val="false"/>
          <w:color w:val="000000"/>
          <w:sz w:val="28"/>
        </w:rPr>
        <w:t>
      в колонке 6 строки "Всего по транспортному (перевозочному) документу" графы "В. Исчисление платежей" ДЭТ, – если изменение (дополнение) сведений об уплате (взыскании) платежей производится впервые;</w:t>
      </w:r>
    </w:p>
    <w:bookmarkEnd w:id="194"/>
    <w:bookmarkStart w:name="z204" w:id="195"/>
    <w:p>
      <w:pPr>
        <w:spacing w:after="0"/>
        <w:ind w:left="0"/>
        <w:jc w:val="both"/>
      </w:pPr>
      <w:r>
        <w:rPr>
          <w:rFonts w:ascii="Times New Roman"/>
          <w:b w:val="false"/>
          <w:i w:val="false"/>
          <w:color w:val="000000"/>
          <w:sz w:val="28"/>
        </w:rPr>
        <w:t>
      в колонке 6 строки "Всего по транспортному (перевозочному) документу" графы "В. Исчисление платежей" предыдущей КДЭТ, – если изменение (дополнение) сведений об уплате (взыскании) платежей производилось ранее.</w:t>
      </w:r>
    </w:p>
    <w:bookmarkEnd w:id="195"/>
    <w:bookmarkStart w:name="z205" w:id="196"/>
    <w:p>
      <w:pPr>
        <w:spacing w:after="0"/>
        <w:ind w:left="0"/>
        <w:jc w:val="both"/>
      </w:pPr>
      <w:r>
        <w:rPr>
          <w:rFonts w:ascii="Times New Roman"/>
          <w:b w:val="false"/>
          <w:i w:val="false"/>
          <w:color w:val="000000"/>
          <w:sz w:val="28"/>
        </w:rPr>
        <w:t>
      В колонке 8 указывается разность величин, указанных в колонках 6 и 7. Если величина, указанная в колонке 6, меньше величины, указанной в колонке 7, перед полученным значением проставляется знак "минус".</w:t>
      </w:r>
    </w:p>
    <w:bookmarkEnd w:id="196"/>
    <w:bookmarkStart w:name="z206" w:id="197"/>
    <w:p>
      <w:pPr>
        <w:spacing w:after="0"/>
        <w:ind w:left="0"/>
        <w:jc w:val="both"/>
      </w:pPr>
      <w:r>
        <w:rPr>
          <w:rFonts w:ascii="Times New Roman"/>
          <w:b w:val="false"/>
          <w:i w:val="false"/>
          <w:color w:val="000000"/>
          <w:sz w:val="28"/>
        </w:rPr>
        <w:t xml:space="preserve">
      В строке "Всего по декларации" указываются сведения в соответствии с правилами заполнения строки "Всего по декларации" графы "В. Исчисление платежей" ДЭТ, установленными разделом III Порядка заполнения ДЭТ, с учетом следующих особенностей. </w:t>
      </w:r>
    </w:p>
    <w:bookmarkEnd w:id="197"/>
    <w:bookmarkStart w:name="z207" w:id="198"/>
    <w:p>
      <w:pPr>
        <w:spacing w:after="0"/>
        <w:ind w:left="0"/>
        <w:jc w:val="both"/>
      </w:pPr>
      <w:r>
        <w:rPr>
          <w:rFonts w:ascii="Times New Roman"/>
          <w:b w:val="false"/>
          <w:i w:val="false"/>
          <w:color w:val="000000"/>
          <w:sz w:val="28"/>
        </w:rPr>
        <w:t>
      В колонке 6 по соответствующему виду платежа указывается общая сумма платежа, подлежащая уплате за все товары по ДЭТ, с учетом вносимых изменений (дополнений). Если общая сумма такого платежа после внесения изменений (дополнений) равна 0, указывается цифра "0".</w:t>
      </w:r>
    </w:p>
    <w:bookmarkEnd w:id="198"/>
    <w:bookmarkStart w:name="z208" w:id="199"/>
    <w:p>
      <w:pPr>
        <w:spacing w:after="0"/>
        <w:ind w:left="0"/>
        <w:jc w:val="both"/>
      </w:pPr>
      <w:r>
        <w:rPr>
          <w:rFonts w:ascii="Times New Roman"/>
          <w:b w:val="false"/>
          <w:i w:val="false"/>
          <w:color w:val="000000"/>
          <w:sz w:val="28"/>
        </w:rPr>
        <w:t>
      В колонке 7 проставляется общая сумма платежа, указанная:</w:t>
      </w:r>
    </w:p>
    <w:bookmarkEnd w:id="199"/>
    <w:bookmarkStart w:name="z209" w:id="200"/>
    <w:p>
      <w:pPr>
        <w:spacing w:after="0"/>
        <w:ind w:left="0"/>
        <w:jc w:val="both"/>
      </w:pPr>
      <w:r>
        <w:rPr>
          <w:rFonts w:ascii="Times New Roman"/>
          <w:b w:val="false"/>
          <w:i w:val="false"/>
          <w:color w:val="000000"/>
          <w:sz w:val="28"/>
        </w:rPr>
        <w:t>
      в колонке 6 строки "Всего по декларации" графы "В. Исчисление платежей" ДЭТ, – если изменение (дополнение) сведений об уплате (взыскании) платежей производится впервые;</w:t>
      </w:r>
    </w:p>
    <w:bookmarkEnd w:id="200"/>
    <w:bookmarkStart w:name="z210" w:id="201"/>
    <w:p>
      <w:pPr>
        <w:spacing w:after="0"/>
        <w:ind w:left="0"/>
        <w:jc w:val="both"/>
      </w:pPr>
      <w:r>
        <w:rPr>
          <w:rFonts w:ascii="Times New Roman"/>
          <w:b w:val="false"/>
          <w:i w:val="false"/>
          <w:color w:val="000000"/>
          <w:sz w:val="28"/>
        </w:rPr>
        <w:t>
      в колонке 6 строки "Всего по декларации" графы "В. Исчисление платежей" предыдущей КДЭТ, – если изменение (дополнение) сведений об исчислении платежей производилось ранее.</w:t>
      </w:r>
    </w:p>
    <w:bookmarkEnd w:id="201"/>
    <w:bookmarkStart w:name="z211" w:id="202"/>
    <w:p>
      <w:pPr>
        <w:spacing w:after="0"/>
        <w:ind w:left="0"/>
        <w:jc w:val="both"/>
      </w:pPr>
      <w:r>
        <w:rPr>
          <w:rFonts w:ascii="Times New Roman"/>
          <w:b w:val="false"/>
          <w:i w:val="false"/>
          <w:color w:val="000000"/>
          <w:sz w:val="28"/>
        </w:rPr>
        <w:t>
      В колонке 8 указывается разность величин, указанных в колонках 6 и 7. Если величина, указанная в колонке 6, меньше величины, указанной в колонке 7, перед полученным значением проставляется знак "минус".</w:t>
      </w:r>
    </w:p>
    <w:bookmarkEnd w:id="202"/>
    <w:bookmarkStart w:name="z212" w:id="203"/>
    <w:p>
      <w:pPr>
        <w:spacing w:after="0"/>
        <w:ind w:left="0"/>
        <w:jc w:val="both"/>
      </w:pPr>
      <w:r>
        <w:rPr>
          <w:rFonts w:ascii="Times New Roman"/>
          <w:b w:val="false"/>
          <w:i w:val="false"/>
          <w:color w:val="000000"/>
          <w:sz w:val="28"/>
        </w:rPr>
        <w:t>
      26. Графа "В1. Подробности уплаты (взыскания)" заполняется в следующем порядке.</w:t>
      </w:r>
    </w:p>
    <w:bookmarkEnd w:id="203"/>
    <w:bookmarkStart w:name="z213" w:id="204"/>
    <w:p>
      <w:pPr>
        <w:spacing w:after="0"/>
        <w:ind w:left="0"/>
        <w:jc w:val="both"/>
      </w:pPr>
      <w:r>
        <w:rPr>
          <w:rFonts w:ascii="Times New Roman"/>
          <w:b w:val="false"/>
          <w:i w:val="false"/>
          <w:color w:val="000000"/>
          <w:sz w:val="28"/>
        </w:rPr>
        <w:t>
      Графа заполняется при:</w:t>
      </w:r>
    </w:p>
    <w:bookmarkEnd w:id="204"/>
    <w:bookmarkStart w:name="z214" w:id="205"/>
    <w:p>
      <w:pPr>
        <w:spacing w:after="0"/>
        <w:ind w:left="0"/>
        <w:jc w:val="both"/>
      </w:pPr>
      <w:r>
        <w:rPr>
          <w:rFonts w:ascii="Times New Roman"/>
          <w:b w:val="false"/>
          <w:i w:val="false"/>
          <w:color w:val="000000"/>
          <w:sz w:val="28"/>
        </w:rPr>
        <w:t>
      уплате (взыскании) дополнительно начисленных сумм платежа или возврате (зачете) сумм платежа, производимых в связи с изменением (дополнением) сведений, заявленных в ДЭТ;</w:t>
      </w:r>
    </w:p>
    <w:bookmarkEnd w:id="205"/>
    <w:bookmarkStart w:name="z215" w:id="206"/>
    <w:p>
      <w:pPr>
        <w:spacing w:after="0"/>
        <w:ind w:left="0"/>
        <w:jc w:val="both"/>
      </w:pPr>
      <w:r>
        <w:rPr>
          <w:rFonts w:ascii="Times New Roman"/>
          <w:b w:val="false"/>
          <w:i w:val="false"/>
          <w:color w:val="000000"/>
          <w:sz w:val="28"/>
        </w:rPr>
        <w:t>
      необходимости изменения (дополнения) сведений о документе, подтверждающем уплату (взыскание) платежа, указанном в графе "В1. Подробности уплаты (взыскания)" ДЭТ (за исключением Российской Федерации);</w:t>
      </w:r>
    </w:p>
    <w:bookmarkEnd w:id="206"/>
    <w:bookmarkStart w:name="z216" w:id="207"/>
    <w:p>
      <w:pPr>
        <w:spacing w:after="0"/>
        <w:ind w:left="0"/>
        <w:jc w:val="both"/>
      </w:pPr>
      <w:r>
        <w:rPr>
          <w:rFonts w:ascii="Times New Roman"/>
          <w:b w:val="false"/>
          <w:i w:val="false"/>
          <w:color w:val="000000"/>
          <w:sz w:val="28"/>
        </w:rPr>
        <w:t>
      прекращении обязанности по уплате платежа (за исключением случаев, когда такая обязанность прекратилась в связи с уплатой и (или) взысканием платежа) и (или) неприменении мер по взысканию платежа в случаях, установленных Кодексом.</w:t>
      </w:r>
    </w:p>
    <w:bookmarkEnd w:id="207"/>
    <w:bookmarkStart w:name="z217" w:id="208"/>
    <w:p>
      <w:pPr>
        <w:spacing w:after="0"/>
        <w:ind w:left="0"/>
        <w:jc w:val="both"/>
      </w:pPr>
      <w:r>
        <w:rPr>
          <w:rFonts w:ascii="Times New Roman"/>
          <w:b w:val="false"/>
          <w:i w:val="false"/>
          <w:color w:val="000000"/>
          <w:sz w:val="28"/>
        </w:rPr>
        <w:t xml:space="preserve">
      Графа заполняется в соответствии с правилами заполнения графы "В1. Подробности уплаты (взыскания)" ДЭТ, установленными разделом III Порядка заполнения ДЭТ, с учетом следующих особенностей. </w:t>
      </w:r>
    </w:p>
    <w:bookmarkEnd w:id="208"/>
    <w:bookmarkStart w:name="z218" w:id="209"/>
    <w:p>
      <w:pPr>
        <w:spacing w:after="0"/>
        <w:ind w:left="0"/>
        <w:jc w:val="both"/>
      </w:pPr>
      <w:r>
        <w:rPr>
          <w:rFonts w:ascii="Times New Roman"/>
          <w:b w:val="false"/>
          <w:i w:val="false"/>
          <w:color w:val="000000"/>
          <w:sz w:val="28"/>
        </w:rPr>
        <w:t>
      В случае если в связи с изменением (дополнением) сведений, заявленных в ДЭТ, платеж подлежит уплате (доплате), в колонке 1 указываются сведения о фактической уплате (взыскании) дополнительно начисленных сумм платежа в разрезе платежных документов, в соответствии с которыми произведена уплата (взыскание) (в Российской Федерации – в разрезе операций, отраженных на лицевом счете лица, которое уплатило дополнительно начисленные суммы платежа либо за счет денежных средств (денег) которого взысканы суммы платежа).</w:t>
      </w:r>
    </w:p>
    <w:bookmarkEnd w:id="209"/>
    <w:bookmarkStart w:name="z219" w:id="210"/>
    <w:p>
      <w:pPr>
        <w:spacing w:after="0"/>
        <w:ind w:left="0"/>
        <w:jc w:val="both"/>
      </w:pPr>
      <w:r>
        <w:rPr>
          <w:rFonts w:ascii="Times New Roman"/>
          <w:b w:val="false"/>
          <w:i w:val="false"/>
          <w:color w:val="000000"/>
          <w:sz w:val="28"/>
        </w:rPr>
        <w:t>
      В случае если в связи изменением (дополнением) сведений, заявленных в ДЭТ, платеж подлежит возврату (зачету) (в соответствующей колонке 8 графы "В. Исчисление платежей" КДЭТ указана величина со знаком "минус"), в колонке 1 указываются сведения о подлежащей возврату (зачету) сумме платежа в разрезе платежных документов, в соответствии с которыми произведена уплата (взыскание) платежа, подлежащего возврату (в Российской Федерации – в разрезе операций, отраженных на лицевом счете лица, которое уплатило дополнительно начисленные суммы платежа либо за счет денежных средств (денег) которого взысканы суммы платежа). При этом уплаченная (взысканная) сумма платежа указывается со знаком "минус".</w:t>
      </w:r>
    </w:p>
    <w:bookmarkEnd w:id="210"/>
    <w:bookmarkStart w:name="z220" w:id="211"/>
    <w:p>
      <w:pPr>
        <w:spacing w:after="0"/>
        <w:ind w:left="0"/>
        <w:jc w:val="both"/>
      </w:pPr>
      <w:r>
        <w:rPr>
          <w:rFonts w:ascii="Times New Roman"/>
          <w:b w:val="false"/>
          <w:i w:val="false"/>
          <w:color w:val="000000"/>
          <w:sz w:val="28"/>
        </w:rPr>
        <w:t>
      В случае необходимости изменения (дополнения) сведений о документах, подтверждающих уплату (взыскание) платежа, в колонке 1 указываются:</w:t>
      </w:r>
    </w:p>
    <w:bookmarkEnd w:id="211"/>
    <w:bookmarkStart w:name="z221" w:id="212"/>
    <w:p>
      <w:pPr>
        <w:spacing w:after="0"/>
        <w:ind w:left="0"/>
        <w:jc w:val="both"/>
      </w:pPr>
      <w:r>
        <w:rPr>
          <w:rFonts w:ascii="Times New Roman"/>
          <w:b w:val="false"/>
          <w:i w:val="false"/>
          <w:color w:val="000000"/>
          <w:sz w:val="28"/>
        </w:rPr>
        <w:t>
      в первой строке – сведения, заявленные в колонке 1 графы "В1. Подробности уплаты (взыскания)" ДЭТ (с указанием суммы платежа со знаком "минус");</w:t>
      </w:r>
    </w:p>
    <w:bookmarkEnd w:id="212"/>
    <w:bookmarkStart w:name="z222" w:id="213"/>
    <w:p>
      <w:pPr>
        <w:spacing w:after="0"/>
        <w:ind w:left="0"/>
        <w:jc w:val="both"/>
      </w:pPr>
      <w:r>
        <w:rPr>
          <w:rFonts w:ascii="Times New Roman"/>
          <w:b w:val="false"/>
          <w:i w:val="false"/>
          <w:color w:val="000000"/>
          <w:sz w:val="28"/>
        </w:rPr>
        <w:t>
      во второй строке – сведения с учетом вносимых изменений (дополнений).</w:t>
      </w:r>
    </w:p>
    <w:bookmarkEnd w:id="213"/>
    <w:bookmarkStart w:name="z223" w:id="214"/>
    <w:p>
      <w:pPr>
        <w:spacing w:after="0"/>
        <w:ind w:left="0"/>
        <w:jc w:val="both"/>
      </w:pPr>
      <w:r>
        <w:rPr>
          <w:rFonts w:ascii="Times New Roman"/>
          <w:b w:val="false"/>
          <w:i w:val="false"/>
          <w:color w:val="000000"/>
          <w:sz w:val="28"/>
        </w:rPr>
        <w:t>
      В случае если обязанность по уплате платежа прекратилась (за исключением случаев, когда такая обязанность прекратилась в связи с уплатой и (или) взысканием платежа) и (или) меры по взысканию не принимаются, колонка 1 не заполняется, а в колонке 2 указываются сведения о сумме платежа, в отношении которой обязанность по уплате прекратилась и (или) меры по взысканию не принимаются, в следующем порядке:</w:t>
      </w:r>
    </w:p>
    <w:bookmarkEnd w:id="214"/>
    <w:bookmarkStart w:name="z224" w:id="215"/>
    <w:p>
      <w:pPr>
        <w:spacing w:after="0"/>
        <w:ind w:left="0"/>
        <w:jc w:val="both"/>
      </w:pPr>
      <w:r>
        <w:rPr>
          <w:rFonts w:ascii="Times New Roman"/>
          <w:b w:val="false"/>
          <w:i w:val="false"/>
          <w:color w:val="000000"/>
          <w:sz w:val="28"/>
        </w:rPr>
        <w:t>
      элемент 1 – код вида платежа в соответствии с классификатором видов налогов, сборов и иных платежей, взимание которых возложено на таможенные органы;</w:t>
      </w:r>
    </w:p>
    <w:bookmarkEnd w:id="215"/>
    <w:bookmarkStart w:name="z225" w:id="216"/>
    <w:p>
      <w:pPr>
        <w:spacing w:after="0"/>
        <w:ind w:left="0"/>
        <w:jc w:val="both"/>
      </w:pPr>
      <w:r>
        <w:rPr>
          <w:rFonts w:ascii="Times New Roman"/>
          <w:b w:val="false"/>
          <w:i w:val="false"/>
          <w:color w:val="000000"/>
          <w:sz w:val="28"/>
        </w:rPr>
        <w:t>
      элемент 2 – сумма платежа, в отношении которой обязанность по уплате прекратилась и (или) меры по взысканию не принимаются;</w:t>
      </w:r>
    </w:p>
    <w:bookmarkEnd w:id="216"/>
    <w:bookmarkStart w:name="z226" w:id="217"/>
    <w:p>
      <w:pPr>
        <w:spacing w:after="0"/>
        <w:ind w:left="0"/>
        <w:jc w:val="both"/>
      </w:pPr>
      <w:r>
        <w:rPr>
          <w:rFonts w:ascii="Times New Roman"/>
          <w:b w:val="false"/>
          <w:i w:val="false"/>
          <w:color w:val="000000"/>
          <w:sz w:val="28"/>
        </w:rPr>
        <w:t>
      элемент 3 – цифровой код валюты платежа в соответствии с классификатором валют;</w:t>
      </w:r>
    </w:p>
    <w:bookmarkEnd w:id="217"/>
    <w:bookmarkStart w:name="z227" w:id="218"/>
    <w:p>
      <w:pPr>
        <w:spacing w:after="0"/>
        <w:ind w:left="0"/>
        <w:jc w:val="both"/>
      </w:pPr>
      <w:r>
        <w:rPr>
          <w:rFonts w:ascii="Times New Roman"/>
          <w:b w:val="false"/>
          <w:i w:val="false"/>
          <w:color w:val="000000"/>
          <w:sz w:val="28"/>
        </w:rPr>
        <w:t>
      элемент 4 – номер документа, на основании которого обязанность по уплате прекратилась и (или) меры по взысканию не принимаются, если в соответствии с законодательством государства-члена такой документ составляется;</w:t>
      </w:r>
    </w:p>
    <w:bookmarkEnd w:id="218"/>
    <w:bookmarkStart w:name="z228" w:id="219"/>
    <w:p>
      <w:pPr>
        <w:spacing w:after="0"/>
        <w:ind w:left="0"/>
        <w:jc w:val="both"/>
      </w:pPr>
      <w:r>
        <w:rPr>
          <w:rFonts w:ascii="Times New Roman"/>
          <w:b w:val="false"/>
          <w:i w:val="false"/>
          <w:color w:val="000000"/>
          <w:sz w:val="28"/>
        </w:rPr>
        <w:t>
      элемент 5 – дата документа, на основании которого обязанность по уплате прекратилась и (или) меры по взысканию не принимаются, в формате дд.мм.гггг (день, месяц, календарный год), если в соответствии с законодательством государства-члена такой документ составляется;</w:t>
      </w:r>
    </w:p>
    <w:bookmarkEnd w:id="219"/>
    <w:bookmarkStart w:name="z229" w:id="220"/>
    <w:p>
      <w:pPr>
        <w:spacing w:after="0"/>
        <w:ind w:left="0"/>
        <w:jc w:val="both"/>
      </w:pPr>
      <w:r>
        <w:rPr>
          <w:rFonts w:ascii="Times New Roman"/>
          <w:b w:val="false"/>
          <w:i w:val="false"/>
          <w:color w:val="000000"/>
          <w:sz w:val="28"/>
        </w:rPr>
        <w:t>
      элемент 6 – дата прекращения обязанности по уплате платежа или дата прекращения его взыскания в формате дд.мм.гггг (день, месяц, календарный год);</w:t>
      </w:r>
    </w:p>
    <w:bookmarkEnd w:id="220"/>
    <w:bookmarkStart w:name="z230" w:id="221"/>
    <w:p>
      <w:pPr>
        <w:spacing w:after="0"/>
        <w:ind w:left="0"/>
        <w:jc w:val="both"/>
      </w:pPr>
      <w:r>
        <w:rPr>
          <w:rFonts w:ascii="Times New Roman"/>
          <w:b w:val="false"/>
          <w:i w:val="false"/>
          <w:color w:val="000000"/>
          <w:sz w:val="28"/>
        </w:rPr>
        <w:t>
      элемент 7 – код случая в соответствии с классификатором случаев, при которых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прекращается и (или) меры по их взысканию не принимаются, согласно приложению № 2.</w:t>
      </w:r>
    </w:p>
    <w:bookmarkEnd w:id="221"/>
    <w:bookmarkStart w:name="z231" w:id="222"/>
    <w:p>
      <w:pPr>
        <w:spacing w:after="0"/>
        <w:ind w:left="0"/>
        <w:jc w:val="both"/>
      </w:pPr>
      <w:r>
        <w:rPr>
          <w:rFonts w:ascii="Times New Roman"/>
          <w:b w:val="false"/>
          <w:i w:val="false"/>
          <w:color w:val="000000"/>
          <w:sz w:val="28"/>
        </w:rPr>
        <w:t>
      При заполнении КДЭТ в виде электронного документа сведения указываются в соответствующих реквизитах структуры КДЭТ. При заполнении КДЭТ в виде документа на бумажном носителе все элементы разделяются между собой знаком тире "–", пробелы между элементами не допускаются.</w:t>
      </w:r>
    </w:p>
    <w:bookmarkEnd w:id="222"/>
    <w:bookmarkStart w:name="z232" w:id="223"/>
    <w:p>
      <w:pPr>
        <w:spacing w:after="0"/>
        <w:ind w:left="0"/>
        <w:jc w:val="both"/>
      </w:pPr>
      <w:r>
        <w:rPr>
          <w:rFonts w:ascii="Times New Roman"/>
          <w:b w:val="false"/>
          <w:i w:val="false"/>
          <w:color w:val="000000"/>
          <w:sz w:val="28"/>
        </w:rPr>
        <w:t>
      27. Графа "Сведения о лице, заполнившем КДЭТ, дата" заполняется в следующем порядке.</w:t>
      </w:r>
    </w:p>
    <w:bookmarkEnd w:id="223"/>
    <w:bookmarkStart w:name="z233" w:id="224"/>
    <w:p>
      <w:pPr>
        <w:spacing w:after="0"/>
        <w:ind w:left="0"/>
        <w:jc w:val="both"/>
      </w:pPr>
      <w:r>
        <w:rPr>
          <w:rFonts w:ascii="Times New Roman"/>
          <w:b w:val="false"/>
          <w:i w:val="false"/>
          <w:color w:val="000000"/>
          <w:sz w:val="28"/>
        </w:rPr>
        <w:t>
      В графе указываются сведения о лице, заполнившем КДЭТ, и дата заполнения КДЭТ в соответствии с правилами заполнения графы "Сведения о лице, заполнившем ДЭТ, дата", установленными разделом III Порядка заполнения ДЭТ.</w:t>
      </w:r>
    </w:p>
    <w:bookmarkEnd w:id="224"/>
    <w:bookmarkStart w:name="z234" w:id="225"/>
    <w:p>
      <w:pPr>
        <w:spacing w:after="0"/>
        <w:ind w:left="0"/>
        <w:jc w:val="left"/>
      </w:pPr>
      <w:r>
        <w:rPr>
          <w:rFonts w:ascii="Times New Roman"/>
          <w:b/>
          <w:i w:val="false"/>
          <w:color w:val="000000"/>
        </w:rPr>
        <w:t xml:space="preserve"> IV. Порядок заполнения граф "А" и "D" КДЭТ таможенным органом</w:t>
      </w:r>
    </w:p>
    <w:bookmarkEnd w:id="225"/>
    <w:bookmarkStart w:name="z235" w:id="226"/>
    <w:p>
      <w:pPr>
        <w:spacing w:after="0"/>
        <w:ind w:left="0"/>
        <w:jc w:val="both"/>
      </w:pPr>
      <w:r>
        <w:rPr>
          <w:rFonts w:ascii="Times New Roman"/>
          <w:b w:val="false"/>
          <w:i w:val="false"/>
          <w:color w:val="000000"/>
          <w:sz w:val="28"/>
        </w:rPr>
        <w:t>
      28. В графе "A" указывается регистрационный номер КДЭТ по следующей схеме:</w:t>
      </w:r>
    </w:p>
    <w:bookmarkEnd w:id="226"/>
    <w:bookmarkStart w:name="z236" w:id="22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ХХХХХХХХ/ХХХХХХ/ХХХХХХХ</w:t>
      </w:r>
      <w:r>
        <w:rPr>
          <w:rFonts w:ascii="Times New Roman"/>
          <w:b w:val="false"/>
          <w:i w:val="false"/>
          <w:color w:val="000000"/>
          <w:sz w:val="28"/>
        </w:rPr>
        <w:t>/</w:t>
      </w:r>
      <w:r>
        <w:rPr>
          <w:rFonts w:ascii="Times New Roman"/>
          <w:b w:val="false"/>
          <w:i w:val="false"/>
          <w:color w:val="000000"/>
          <w:sz w:val="28"/>
          <w:u w:val="single"/>
        </w:rPr>
        <w:t>Х</w:t>
      </w:r>
      <w:r>
        <w:rPr>
          <w:rFonts w:ascii="Times New Roman"/>
          <w:b w:val="false"/>
          <w:i w:val="false"/>
          <w:color w:val="000000"/>
          <w:sz w:val="28"/>
          <w:u w:val="single"/>
        </w:rPr>
        <w:t>X</w:t>
      </w:r>
      <w:r>
        <w:rPr>
          <w:rFonts w:ascii="Times New Roman"/>
          <w:b w:val="false"/>
          <w:i w:val="false"/>
          <w:color w:val="000000"/>
          <w:sz w:val="28"/>
        </w:rPr>
        <w:t>,</w:t>
      </w:r>
    </w:p>
    <w:bookmarkEnd w:id="227"/>
    <w:bookmarkStart w:name="z237" w:id="228"/>
    <w:p>
      <w:pPr>
        <w:spacing w:after="0"/>
        <w:ind w:left="0"/>
        <w:jc w:val="both"/>
      </w:pPr>
      <w:r>
        <w:rPr>
          <w:rFonts w:ascii="Times New Roman"/>
          <w:b w:val="false"/>
          <w:i w:val="false"/>
          <w:color w:val="000000"/>
          <w:sz w:val="28"/>
        </w:rPr>
        <w:t>
      1             2</w:t>
      </w:r>
    </w:p>
    <w:bookmarkEnd w:id="228"/>
    <w:bookmarkStart w:name="z238" w:id="229"/>
    <w:p>
      <w:pPr>
        <w:spacing w:after="0"/>
        <w:ind w:left="0"/>
        <w:jc w:val="both"/>
      </w:pPr>
      <w:r>
        <w:rPr>
          <w:rFonts w:ascii="Times New Roman"/>
          <w:b w:val="false"/>
          <w:i w:val="false"/>
          <w:color w:val="000000"/>
          <w:sz w:val="28"/>
        </w:rPr>
        <w:t>
      где:</w:t>
      </w:r>
    </w:p>
    <w:bookmarkEnd w:id="229"/>
    <w:bookmarkStart w:name="z239" w:id="230"/>
    <w:p>
      <w:pPr>
        <w:spacing w:after="0"/>
        <w:ind w:left="0"/>
        <w:jc w:val="both"/>
      </w:pPr>
      <w:r>
        <w:rPr>
          <w:rFonts w:ascii="Times New Roman"/>
          <w:b w:val="false"/>
          <w:i w:val="false"/>
          <w:color w:val="000000"/>
          <w:sz w:val="28"/>
        </w:rPr>
        <w:t>
      элемент 1 – регистрационный номер ДЭТ, сведения в которой изменяются (дополняются);</w:t>
      </w:r>
    </w:p>
    <w:bookmarkEnd w:id="230"/>
    <w:bookmarkStart w:name="z240" w:id="231"/>
    <w:p>
      <w:pPr>
        <w:spacing w:after="0"/>
        <w:ind w:left="0"/>
        <w:jc w:val="both"/>
      </w:pPr>
      <w:r>
        <w:rPr>
          <w:rFonts w:ascii="Times New Roman"/>
          <w:b w:val="false"/>
          <w:i w:val="false"/>
          <w:color w:val="000000"/>
          <w:sz w:val="28"/>
        </w:rPr>
        <w:t>
      элемент 2 – порядковый номер КДЭТ в отношении ДЭТ, сведения в которой изменяются (дополняются) (начиная с номера "01" для первой КДЭТ, изменяющей (дополняющей) ДЭТ).</w:t>
      </w:r>
    </w:p>
    <w:bookmarkEnd w:id="231"/>
    <w:bookmarkStart w:name="z241" w:id="232"/>
    <w:p>
      <w:pPr>
        <w:spacing w:after="0"/>
        <w:ind w:left="0"/>
        <w:jc w:val="both"/>
      </w:pPr>
      <w:r>
        <w:rPr>
          <w:rFonts w:ascii="Times New Roman"/>
          <w:b w:val="false"/>
          <w:i w:val="false"/>
          <w:color w:val="000000"/>
          <w:sz w:val="28"/>
        </w:rPr>
        <w:t>
      Под регистрационным номером КДЭТ в виде документа на бумажном носителе должностным лицом таможенного органа указывается дата в формате ддммгг (день, месяц, 2 последние цифры календарного года), а в случае изменения (дополнения) сведений до выпуска товаров указывается также время подачи в таможенный орган обращения о внесении изменений (дополнений) в сведения, заявленные в ДЭТ, либо дата подачи КДЭТ в случае, если такое обращение не требуется.</w:t>
      </w:r>
    </w:p>
    <w:bookmarkEnd w:id="232"/>
    <w:bookmarkStart w:name="z242" w:id="233"/>
    <w:p>
      <w:pPr>
        <w:spacing w:after="0"/>
        <w:ind w:left="0"/>
        <w:jc w:val="both"/>
      </w:pPr>
      <w:r>
        <w:rPr>
          <w:rFonts w:ascii="Times New Roman"/>
          <w:b w:val="false"/>
          <w:i w:val="false"/>
          <w:color w:val="000000"/>
          <w:sz w:val="28"/>
        </w:rPr>
        <w:t>
      При подаче КДЭТ в виде документа на бумажном носителе сведения, указанные в графе "А", заверяются подписью должностного лица таможенного органа, зарегистрировавшего КДЭТ, с проставлением оттиска личной номерной печати.</w:t>
      </w:r>
    </w:p>
    <w:bookmarkEnd w:id="233"/>
    <w:bookmarkStart w:name="z243" w:id="234"/>
    <w:p>
      <w:pPr>
        <w:spacing w:after="0"/>
        <w:ind w:left="0"/>
        <w:jc w:val="both"/>
      </w:pPr>
      <w:r>
        <w:rPr>
          <w:rFonts w:ascii="Times New Roman"/>
          <w:b w:val="false"/>
          <w:i w:val="false"/>
          <w:color w:val="000000"/>
          <w:sz w:val="28"/>
        </w:rPr>
        <w:t>
      29. В графе "D" указываются сведения о внесении изменений (дополнений) в сведения, заявленные в ДЭТ, а также иные сведения по результатам таможенного контроля в соответствии с правилами заполнения графы "D", установленными разделом IV Порядка заполнения ДЭТ.</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Порядку заполнения</w:t>
            </w:r>
            <w:r>
              <w:br/>
            </w:r>
            <w:r>
              <w:rPr>
                <w:rFonts w:ascii="Times New Roman"/>
                <w:b w:val="false"/>
                <w:i w:val="false"/>
                <w:color w:val="000000"/>
                <w:sz w:val="20"/>
              </w:rPr>
              <w:t>корректировки декларации на</w:t>
            </w:r>
            <w:r>
              <w:br/>
            </w:r>
            <w:r>
              <w:rPr>
                <w:rFonts w:ascii="Times New Roman"/>
                <w:b w:val="false"/>
                <w:i w:val="false"/>
                <w:color w:val="000000"/>
                <w:sz w:val="20"/>
              </w:rPr>
              <w:t>товары электронной торговли</w:t>
            </w:r>
          </w:p>
        </w:tc>
      </w:tr>
    </w:tbl>
    <w:bookmarkStart w:name="z245" w:id="235"/>
    <w:p>
      <w:pPr>
        <w:spacing w:after="0"/>
        <w:ind w:left="0"/>
        <w:jc w:val="left"/>
      </w:pPr>
      <w:r>
        <w:rPr>
          <w:rFonts w:ascii="Times New Roman"/>
          <w:b/>
          <w:i w:val="false"/>
          <w:color w:val="000000"/>
        </w:rPr>
        <w:t xml:space="preserve"> КЛАССИФИКАТОР</w:t>
      </w:r>
      <w:r>
        <w:br/>
      </w:r>
      <w:r>
        <w:rPr>
          <w:rFonts w:ascii="Times New Roman"/>
          <w:b/>
          <w:i w:val="false"/>
          <w:color w:val="000000"/>
        </w:rPr>
        <w:t>случаев, при которых обязанность по уплате таможенной пошлины и налогов в отношении товаров электронной торговли, приобретенных физическими лицами, прекращается и (или) меры по их взысканию не принимаются</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случая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срок взыскания неуплаченной таможенной пошлины в отношении товаров электронной торговли, установленный законодательством государства – члена Евразийского экономического союза, таможенным органом которого осуществляется взыскание такой таможенной пошлины, истек</w:t>
            </w:r>
          </w:p>
          <w:bookmarkEnd w:id="23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суммы таможенной пошлины в отношении товаров электронной торговли, взыскание которых оказалось невозможным, в соответствии с законодательством государства – члена Евразийского экономического союза, таможенный орган которого осуществлял взыскание этих сумм, признаны безнадежными к взысканию</w:t>
            </w:r>
          </w:p>
          <w:bookmarkEnd w:id="23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xml:space="preserve">
признание таможенным органом в соответствии с законодательством государств – членов Евразийского экономического союза о таможенном регулировании факта уничтожения и (или) безвозвратной утраты товаров электронной торговли, приобретенных физическими лицами,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со </w:t>
            </w:r>
            <w:r>
              <w:rPr>
                <w:rFonts w:ascii="Times New Roman"/>
                <w:b w:val="false"/>
                <w:i w:val="false"/>
                <w:color w:val="000000"/>
                <w:sz w:val="20"/>
              </w:rPr>
              <w:t>статьей 309</w:t>
            </w:r>
            <w:r>
              <w:rPr>
                <w:rFonts w:ascii="Times New Roman"/>
                <w:b w:val="false"/>
                <w:i w:val="false"/>
                <w:color w:val="000000"/>
                <w:sz w:val="20"/>
              </w:rPr>
              <w:t xml:space="preserve"> Таможенного кодекса Евразийского экономического союза в отношении этих товаров наступил срок уплаты таможенной пошлины в отношении товаров электронной торговли</w:t>
            </w:r>
          </w:p>
          <w:bookmarkEnd w:id="23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обязанности по уплате таможенной пошлины в отношении товаров электронной торговли в связи с конфискацией или обращением товаров электронной торговли, приобретенных физическими лицами, в собственность (доход) государства – члена Евразийского экономического союза в соответствии с законодательством этого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прекращение обязанности по уплате таможенной пошлины в отношении товаров электронной торговли в связи с отказом таможенного органа в выпуске товаров электронной торговли, приобретенных физическими лицами</w:t>
            </w:r>
          </w:p>
          <w:bookmarkEnd w:id="23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xml:space="preserve">
прекращение обязанности по уплате таможенной пошлины в отношении товаров электронной торговли в связи с отзывом декларации на товары электронной торговли в соответствии со </w:t>
            </w:r>
            <w:r>
              <w:rPr>
                <w:rFonts w:ascii="Times New Roman"/>
                <w:b w:val="false"/>
                <w:i w:val="false"/>
                <w:color w:val="000000"/>
                <w:sz w:val="20"/>
              </w:rPr>
              <w:t>статьей 113</w:t>
            </w:r>
            <w:r>
              <w:rPr>
                <w:rFonts w:ascii="Times New Roman"/>
                <w:b w:val="false"/>
                <w:i w:val="false"/>
                <w:color w:val="000000"/>
                <w:sz w:val="20"/>
              </w:rPr>
              <w:t xml:space="preserve"> Таможенного кодекса Евразийского экономического союза </w:t>
            </w:r>
          </w:p>
          <w:bookmarkEnd w:id="24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прекращение обязанности по уплате таможенной пошлины в отношении товаров электронной торговли в связи с задержанием таможенным органом товаров электронной торговли, приобретенных физическими лицами, в соответствии с </w:t>
            </w:r>
            <w:r>
              <w:rPr>
                <w:rFonts w:ascii="Times New Roman"/>
                <w:b w:val="false"/>
                <w:i w:val="false"/>
                <w:color w:val="000000"/>
                <w:sz w:val="20"/>
              </w:rPr>
              <w:t>главой 51</w:t>
            </w:r>
            <w:r>
              <w:rPr>
                <w:rFonts w:ascii="Times New Roman"/>
                <w:b w:val="false"/>
                <w:i w:val="false"/>
                <w:color w:val="000000"/>
                <w:sz w:val="20"/>
              </w:rPr>
              <w:t xml:space="preserve"> Таможенного кодекса Евразийского экономического союза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xml:space="preserve">
выявление после выпуска товаров электронной торговли, приобретенных физическими лицами, факта неуплаты таможенной пошлины в отношении товаров электронной торговли, исчисленной в одной декларации на товары электронной торговли в отношении товаров, получателем которых является одно физическое лицо, в размере, не превышающем в совокупности сумму, эквивалентную 5 евро по курсу валют, действующему на день применения курса валют для исчисления таможенной пошлины в отношении товаров электронной торговли в соответствии со </w:t>
            </w:r>
            <w:r>
              <w:rPr>
                <w:rFonts w:ascii="Times New Roman"/>
                <w:b w:val="false"/>
                <w:i w:val="false"/>
                <w:color w:val="000000"/>
                <w:sz w:val="20"/>
              </w:rPr>
              <w:t>статьей 309</w:t>
            </w:r>
            <w:r>
              <w:rPr>
                <w:rFonts w:ascii="Times New Roman"/>
                <w:b w:val="false"/>
                <w:i w:val="false"/>
                <w:color w:val="000000"/>
                <w:sz w:val="20"/>
              </w:rPr>
              <w:t xml:space="preserve"> Таможенного кодекса Евразийского экономического союза</w:t>
            </w:r>
          </w:p>
          <w:bookmarkEnd w:id="24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обращение взыскания на товары электронной торговли, приобретенные физическими лицами, в отношении которых таможенная пошлина в отношении товаров электронной торговли не уплачена</w:t>
            </w:r>
          </w:p>
          <w:bookmarkEnd w:id="24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xml:space="preserve">
наступление смерти физического лица, у которого в соответствии с Таможенным кодексом Евразийского экономического союза возникла обязанность по уплате таможенной пошлины в отношении товаров электронной торговли, или объявление его умершим в соответствии с законодательством государства – члена Евразийского экономического союза </w:t>
            </w:r>
          </w:p>
          <w:bookmarkEnd w:id="243"/>
          <w:p>
            <w:pPr>
              <w:spacing w:after="20"/>
              <w:ind w:left="20"/>
              <w:jc w:val="both"/>
            </w:pPr>
            <w:r>
              <w:rPr>
                <w:rFonts w:ascii="Times New Roman"/>
                <w:b w:val="false"/>
                <w:i w:val="false"/>
                <w:color w:val="000000"/>
                <w:sz w:val="20"/>
              </w:rPr>
              <w:t xml:space="preserve">(в случае таможенного декларирования лицом, указанным в абзаце первом пункта 1 </w:t>
            </w:r>
            <w:r>
              <w:rPr>
                <w:rFonts w:ascii="Times New Roman"/>
                <w:b w:val="false"/>
                <w:i w:val="false"/>
                <w:color w:val="000000"/>
                <w:sz w:val="20"/>
              </w:rPr>
              <w:t>статьи 309</w:t>
            </w:r>
            <w:r>
              <w:rPr>
                <w:rFonts w:ascii="Times New Roman"/>
                <w:b w:val="false"/>
                <w:i w:val="false"/>
                <w:color w:val="000000"/>
                <w:sz w:val="20"/>
              </w:rPr>
              <w:t xml:space="preserve"> Таможенного кодекса Евразийского экономического союза, товаров электронной торговли, приобретенных физическими лицами)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xml:space="preserve">
прекращение обязанности по уплате таможенной пошлины в отношении товаров электронной торговли в связи с вывозом с таможенной территории Евразийского экономического союза, размещением на временное хранение либо выпуском в соответствии с Таможенным кодексом Евразийского экономического союза товаров электронной торговли, приобретенных физическими лицами, которые были изъяты или арестованы в ходе проверки сообщения о преступлении, производства по уголовному делу или делу об административном правонарушении (ведения административного процесса), в отношении которых принято решение об их возврате, если ранее выпуск таких товаров в соответствии со </w:t>
            </w:r>
            <w:r>
              <w:rPr>
                <w:rFonts w:ascii="Times New Roman"/>
                <w:b w:val="false"/>
                <w:i w:val="false"/>
                <w:color w:val="000000"/>
                <w:sz w:val="20"/>
              </w:rPr>
              <w:t>статьей 309</w:t>
            </w:r>
            <w:r>
              <w:rPr>
                <w:rFonts w:ascii="Times New Roman"/>
                <w:b w:val="false"/>
                <w:i w:val="false"/>
                <w:color w:val="000000"/>
                <w:sz w:val="20"/>
              </w:rPr>
              <w:t xml:space="preserve"> Таможенного кодекса Евразийского экономического союза не был произведен</w:t>
            </w:r>
          </w:p>
          <w:bookmarkEnd w:id="24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иные случаи неприменения мер по взысканию таможенной пошлины в отношении товаров электронной торговли, устанавливаемые в соответствии с Таможенным кодексом Евразийского экономического союза законодательством государства – члена Евразийского экономического союза, таможенным органом которого производится взыскание</w:t>
            </w:r>
          </w:p>
          <w:bookmarkEnd w:id="24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xml:space="preserve">
НН </w:t>
            </w:r>
          </w:p>
          <w:bookmarkEnd w:id="24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xml:space="preserve">
случаи, при которых в соответствии с законодательством государства – члена Евразийского экономического союза обязанность по уплате налогов в отношении товаров электронной торговли, приобретенных физическими лицами, прекращается и (или) меры по его взысканию не принимаются </w:t>
            </w:r>
          </w:p>
          <w:bookmarkEnd w:id="247"/>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Порядку заполнения</w:t>
            </w:r>
            <w:r>
              <w:br/>
            </w:r>
            <w:r>
              <w:rPr>
                <w:rFonts w:ascii="Times New Roman"/>
                <w:b w:val="false"/>
                <w:i w:val="false"/>
                <w:color w:val="000000"/>
                <w:sz w:val="20"/>
              </w:rPr>
              <w:t>корректировки декларации на</w:t>
            </w:r>
            <w:r>
              <w:br/>
            </w:r>
            <w:r>
              <w:rPr>
                <w:rFonts w:ascii="Times New Roman"/>
                <w:b w:val="false"/>
                <w:i w:val="false"/>
                <w:color w:val="000000"/>
                <w:sz w:val="20"/>
              </w:rPr>
              <w:t>товары электронной торговли</w:t>
            </w:r>
          </w:p>
        </w:tc>
      </w:tr>
    </w:tbl>
    <w:bookmarkStart w:name="z259" w:id="248"/>
    <w:p>
      <w:pPr>
        <w:spacing w:after="0"/>
        <w:ind w:left="0"/>
        <w:jc w:val="left"/>
      </w:pPr>
      <w:r>
        <w:rPr>
          <w:rFonts w:ascii="Times New Roman"/>
          <w:b/>
          <w:i w:val="false"/>
          <w:color w:val="000000"/>
        </w:rPr>
        <w:t xml:space="preserve"> КЛАССИФИКАТОР</w:t>
      </w:r>
      <w:r>
        <w:br/>
      </w:r>
      <w:r>
        <w:rPr>
          <w:rFonts w:ascii="Times New Roman"/>
          <w:b/>
          <w:i w:val="false"/>
          <w:color w:val="000000"/>
        </w:rPr>
        <w:t>случаев, при которых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прекращается и (или) меры по их взысканию не принимаются</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случая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9"/>
          <w:p>
            <w:pPr>
              <w:spacing w:after="20"/>
              <w:ind w:left="20"/>
              <w:jc w:val="both"/>
            </w:pPr>
            <w:r>
              <w:rPr>
                <w:rFonts w:ascii="Times New Roman"/>
                <w:b w:val="false"/>
                <w:i w:val="false"/>
                <w:color w:val="000000"/>
                <w:sz w:val="20"/>
              </w:rPr>
              <w:t>
срок взыскания неуплаченных таможенных пошлин, налогов, специальных, антидемпинговых, компенсационных пошлин, установленный законодательством государства – члена Евразийского экономического союза, таможенным органом которого осуществляется взыскание таможенных пошлин, налогов, специальных, антидемпинговых, компенсационных пошлин, истек</w:t>
            </w:r>
          </w:p>
          <w:bookmarkEnd w:id="24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0"/>
          <w:p>
            <w:pPr>
              <w:spacing w:after="20"/>
              <w:ind w:left="20"/>
              <w:jc w:val="both"/>
            </w:pPr>
            <w:r>
              <w:rPr>
                <w:rFonts w:ascii="Times New Roman"/>
                <w:b w:val="false"/>
                <w:i w:val="false"/>
                <w:color w:val="000000"/>
                <w:sz w:val="20"/>
              </w:rPr>
              <w:t xml:space="preserve">
суммы таможенных пошлин, налогов, специальных, антидемпинговых, компенсационных пошлин, взыскание которых оказалось невозможным, в соответствии с законодательством государства – члена Евразийского экономического союза, таможенный орган которого осуществлял взыскание этих сумм, признаны безнадежными к взысканию </w:t>
            </w:r>
          </w:p>
          <w:bookmarkEnd w:id="25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1"/>
          <w:p>
            <w:pPr>
              <w:spacing w:after="20"/>
              <w:ind w:left="20"/>
              <w:jc w:val="both"/>
            </w:pPr>
            <w:r>
              <w:rPr>
                <w:rFonts w:ascii="Times New Roman"/>
                <w:b w:val="false"/>
                <w:i w:val="false"/>
                <w:color w:val="000000"/>
                <w:sz w:val="20"/>
              </w:rPr>
              <w:t xml:space="preserve">
прекращение обязанности по уплате таможенных пошлин, налогов, специальных, антидемпинговых, компенсационных пошлин в связи с выявлением факта неуплаты таможенных пошлин, налогов, специальных, антидемпинговых, компенсационных пошлин, исчисленных в одной декларации на товары электронной торговли в отношении товаров электронной торговли, предназначенных для реализации физическим лицам, помещаемых под таможенную процедуру в соответствии с подпунктом 1 пункта 4 </w:t>
            </w:r>
            <w:r>
              <w:rPr>
                <w:rFonts w:ascii="Times New Roman"/>
                <w:b w:val="false"/>
                <w:i w:val="false"/>
                <w:color w:val="000000"/>
                <w:sz w:val="20"/>
              </w:rPr>
              <w:t>статьи 309</w:t>
            </w:r>
            <w:r>
              <w:rPr>
                <w:rFonts w:ascii="Times New Roman"/>
                <w:b w:val="false"/>
                <w:i w:val="false"/>
                <w:color w:val="000000"/>
                <w:vertAlign w:val="superscript"/>
              </w:rPr>
              <w:t xml:space="preserve"> </w:t>
            </w:r>
            <w:r>
              <w:rPr>
                <w:rFonts w:ascii="Times New Roman"/>
                <w:b w:val="false"/>
                <w:i w:val="false"/>
                <w:color w:val="000000"/>
                <w:sz w:val="20"/>
              </w:rPr>
              <w:t>Таможенного кодекса Евразийского экономического союза, получателем которых является одно физическое лицо, в размере, не превышающем в совокупности сумму, эквивалентную 5 евро по курсу валют, действующему на день применения курса валют для исчисления таможенных пошлин, налогов, специальных, антидемпинговых, компенсационных пошлин в соответствии с Таможенным кодексом Евразийского экономического союза</w:t>
            </w:r>
          </w:p>
          <w:bookmarkEnd w:id="25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2"/>
          <w:p>
            <w:pPr>
              <w:spacing w:after="20"/>
              <w:ind w:left="20"/>
              <w:jc w:val="both"/>
            </w:pPr>
            <w:r>
              <w:rPr>
                <w:rFonts w:ascii="Times New Roman"/>
                <w:b w:val="false"/>
                <w:i w:val="false"/>
                <w:color w:val="000000"/>
                <w:sz w:val="20"/>
              </w:rPr>
              <w:t>
завершение действия таможенной процедуры таможенного склада в соответствии с подпунктами 1 – 3 и 5 пункта 4 и пунктом 5 статьи 309</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0"/>
              </w:rPr>
              <w:t xml:space="preserve">Таможенного кодекса Евразийского экономического союза, в том числе завершение действия такой таможенной процедуры после наступления обстоятельств, указанных в пункте 17 </w:t>
            </w:r>
            <w:r>
              <w:rPr>
                <w:rFonts w:ascii="Times New Roman"/>
                <w:b w:val="false"/>
                <w:i w:val="false"/>
                <w:color w:val="000000"/>
                <w:sz w:val="20"/>
              </w:rPr>
              <w:t>статьи 309</w:t>
            </w:r>
            <w:r>
              <w:rPr>
                <w:rFonts w:ascii="Times New Roman"/>
                <w:b w:val="false"/>
                <w:i w:val="false"/>
                <w:color w:val="000000"/>
                <w:sz w:val="20"/>
              </w:rPr>
              <w:t xml:space="preserve"> Таможенного кодекса Евразийского экономического союза</w:t>
            </w:r>
          </w:p>
          <w:bookmarkEnd w:id="25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3"/>
          <w:p>
            <w:pPr>
              <w:spacing w:after="20"/>
              <w:ind w:left="20"/>
              <w:jc w:val="both"/>
            </w:pPr>
            <w:r>
              <w:rPr>
                <w:rFonts w:ascii="Times New Roman"/>
                <w:b w:val="false"/>
                <w:i w:val="false"/>
                <w:color w:val="000000"/>
                <w:sz w:val="20"/>
              </w:rPr>
              <w:t xml:space="preserve">
помещение товаров электронной торговли, в отношении которых действие таможенной процедуры таможенного склада прекращено, под таможенные процедуры в соответствии с пунктом 7 </w:t>
            </w:r>
            <w:r>
              <w:rPr>
                <w:rFonts w:ascii="Times New Roman"/>
                <w:b w:val="false"/>
                <w:i w:val="false"/>
                <w:color w:val="000000"/>
                <w:sz w:val="20"/>
              </w:rPr>
              <w:t>статьи 129</w:t>
            </w:r>
            <w:r>
              <w:rPr>
                <w:rFonts w:ascii="Times New Roman"/>
                <w:b w:val="false"/>
                <w:i w:val="false"/>
                <w:color w:val="000000"/>
                <w:sz w:val="20"/>
              </w:rPr>
              <w:t xml:space="preserve"> Таможенного кодекса Евразийского экономического союза</w:t>
            </w:r>
          </w:p>
          <w:bookmarkEnd w:id="25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4"/>
          <w:p>
            <w:pPr>
              <w:spacing w:after="20"/>
              <w:ind w:left="20"/>
              <w:jc w:val="both"/>
            </w:pPr>
            <w:r>
              <w:rPr>
                <w:rFonts w:ascii="Times New Roman"/>
                <w:b w:val="false"/>
                <w:i w:val="false"/>
                <w:color w:val="000000"/>
                <w:sz w:val="20"/>
              </w:rPr>
              <w:t xml:space="preserve">
отказ в выпуске товаров электронной торговли в соответствии с таможенной процедурой таможенного склада и таможенной процедурой выпуска для внутреннего потребления </w:t>
            </w:r>
          </w:p>
          <w:bookmarkEnd w:id="25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5"/>
          <w:p>
            <w:pPr>
              <w:spacing w:after="20"/>
              <w:ind w:left="20"/>
              <w:jc w:val="both"/>
            </w:pPr>
            <w:r>
              <w:rPr>
                <w:rFonts w:ascii="Times New Roman"/>
                <w:b w:val="false"/>
                <w:i w:val="false"/>
                <w:color w:val="000000"/>
                <w:sz w:val="20"/>
              </w:rPr>
              <w:t xml:space="preserve">
отзыв декларации на товары электронной торговли в соответствии со </w:t>
            </w:r>
            <w:r>
              <w:rPr>
                <w:rFonts w:ascii="Times New Roman"/>
                <w:b w:val="false"/>
                <w:i w:val="false"/>
                <w:color w:val="000000"/>
                <w:sz w:val="20"/>
              </w:rPr>
              <w:t>статьей 113</w:t>
            </w:r>
            <w:r>
              <w:rPr>
                <w:rFonts w:ascii="Times New Roman"/>
                <w:b w:val="false"/>
                <w:i w:val="false"/>
                <w:color w:val="000000"/>
                <w:sz w:val="20"/>
              </w:rPr>
              <w:t xml:space="preserve"> Таможенного кодекса Евразийского экономического союза и (или) аннулирование выпуска товаров электронной торговли в соответствии с пунктом 4 </w:t>
            </w:r>
            <w:r>
              <w:rPr>
                <w:rFonts w:ascii="Times New Roman"/>
                <w:b w:val="false"/>
                <w:i w:val="false"/>
                <w:color w:val="000000"/>
                <w:sz w:val="20"/>
              </w:rPr>
              <w:t>статьи 118</w:t>
            </w:r>
            <w:r>
              <w:rPr>
                <w:rFonts w:ascii="Times New Roman"/>
                <w:b w:val="false"/>
                <w:i w:val="false"/>
                <w:color w:val="000000"/>
                <w:sz w:val="20"/>
              </w:rPr>
              <w:t xml:space="preserve"> Таможенного кодекса Евразийского экономического союза </w:t>
            </w:r>
          </w:p>
          <w:bookmarkEnd w:id="25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6"/>
          <w:p>
            <w:pPr>
              <w:spacing w:after="20"/>
              <w:ind w:left="20"/>
              <w:jc w:val="both"/>
            </w:pPr>
            <w:r>
              <w:rPr>
                <w:rFonts w:ascii="Times New Roman"/>
                <w:b w:val="false"/>
                <w:i w:val="false"/>
                <w:color w:val="000000"/>
                <w:sz w:val="20"/>
              </w:rPr>
              <w:t>
признание таможенным органом в соответствии с законодательством государств – членов Евразийского экономического союза о таможенном регулировании факта уничтожения и (или) безвозвратной утраты товаров электронной торговли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Таможенным кодексом Евразийского экономического союза в отношении таких товаров наступил срок уплаты ввозных таможенных пошлин, налогов, специальных, антидемпинговых, компенсационных пошлин</w:t>
            </w:r>
          </w:p>
          <w:bookmarkEnd w:id="25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7"/>
          <w:p>
            <w:pPr>
              <w:spacing w:after="20"/>
              <w:ind w:left="20"/>
              <w:jc w:val="both"/>
            </w:pPr>
            <w:r>
              <w:rPr>
                <w:rFonts w:ascii="Times New Roman"/>
                <w:b w:val="false"/>
                <w:i w:val="false"/>
                <w:color w:val="000000"/>
                <w:sz w:val="20"/>
              </w:rPr>
              <w:t xml:space="preserve">
конфискация или обращение товаров электронной торговли в собственность (доход) государства – члена Евразийского экономического союза в соответствии с законодательством этого государства-члена </w:t>
            </w:r>
          </w:p>
          <w:bookmarkEnd w:id="25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8"/>
          <w:p>
            <w:pPr>
              <w:spacing w:after="20"/>
              <w:ind w:left="20"/>
              <w:jc w:val="both"/>
            </w:pPr>
            <w:r>
              <w:rPr>
                <w:rFonts w:ascii="Times New Roman"/>
                <w:b w:val="false"/>
                <w:i w:val="false"/>
                <w:color w:val="000000"/>
                <w:sz w:val="20"/>
              </w:rPr>
              <w:t xml:space="preserve">
задержание таможенным органом товаров электронной торговли в соответствии с </w:t>
            </w:r>
            <w:r>
              <w:rPr>
                <w:rFonts w:ascii="Times New Roman"/>
                <w:b w:val="false"/>
                <w:i w:val="false"/>
                <w:color w:val="000000"/>
                <w:sz w:val="20"/>
              </w:rPr>
              <w:t>главой 51</w:t>
            </w:r>
            <w:r>
              <w:rPr>
                <w:rFonts w:ascii="Times New Roman"/>
                <w:b w:val="false"/>
                <w:i w:val="false"/>
                <w:color w:val="000000"/>
                <w:sz w:val="20"/>
              </w:rPr>
              <w:t xml:space="preserve"> Таможенного кодекса Евразийского экономического союза</w:t>
            </w:r>
          </w:p>
          <w:bookmarkEnd w:id="25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9"/>
          <w:p>
            <w:pPr>
              <w:spacing w:after="20"/>
              <w:ind w:left="20"/>
              <w:jc w:val="both"/>
            </w:pPr>
            <w:r>
              <w:rPr>
                <w:rFonts w:ascii="Times New Roman"/>
                <w:b w:val="false"/>
                <w:i w:val="false"/>
                <w:color w:val="000000"/>
                <w:sz w:val="20"/>
              </w:rPr>
              <w:t>
размещение на временное хранение или помещение под одну из таможенных процедур товаров электронной торговли, которые были изъяты или арестованы в ходе проверки сообщения о преступлении,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25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0"/>
          <w:p>
            <w:pPr>
              <w:spacing w:after="20"/>
              <w:ind w:left="20"/>
              <w:jc w:val="both"/>
            </w:pPr>
            <w:r>
              <w:rPr>
                <w:rFonts w:ascii="Times New Roman"/>
                <w:b w:val="false"/>
                <w:i w:val="false"/>
                <w:color w:val="000000"/>
                <w:sz w:val="20"/>
              </w:rPr>
              <w:t>
иные случаи, предусмотренные Таможенным кодексом Евразийского экономического союза</w:t>
            </w:r>
          </w:p>
          <w:bookmarkEnd w:id="26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1"/>
          <w:p>
            <w:pPr>
              <w:spacing w:after="20"/>
              <w:ind w:left="20"/>
              <w:jc w:val="both"/>
            </w:pPr>
            <w:r>
              <w:rPr>
                <w:rFonts w:ascii="Times New Roman"/>
                <w:b w:val="false"/>
                <w:i w:val="false"/>
                <w:color w:val="000000"/>
                <w:sz w:val="20"/>
              </w:rPr>
              <w:t>
иные случаи неприменения мер по взысканию ввозных таможенных пошлин, специальных, антидемпинговых, компенсационных пошлин, определяемые Евразийской экономической комиссией в соответствии с Таможенным кодексом Евразийского экономического союза".</w:t>
            </w:r>
          </w:p>
          <w:bookmarkEnd w:id="261"/>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